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 w:type="dxa"/>
          <w:left w:w="60" w:type="dxa"/>
          <w:bottom w:w="10" w:type="dxa"/>
          <w:right w:w="60" w:type="dxa"/>
        </w:tblCellMar>
        <w:tblLook w:val="01E0"/>
      </w:tblPr>
      <w:tblGrid>
        <w:gridCol w:w="1270"/>
        <w:gridCol w:w="7200"/>
        <w:gridCol w:w="1730"/>
      </w:tblGrid>
      <w:tr w:rsidR="00C132B4" w:rsidTr="00AB7217">
        <w:trPr>
          <w:jc w:val="center"/>
        </w:trPr>
        <w:tc>
          <w:tcPr>
            <w:tcW w:w="8470" w:type="dxa"/>
            <w:gridSpan w:val="2"/>
          </w:tcPr>
          <w:p w:rsidR="00C132B4" w:rsidRDefault="00C132B4" w:rsidP="00BE1CFA">
            <w:pPr>
              <w:pStyle w:val="DayTitle"/>
            </w:pPr>
            <w:r>
              <w:t xml:space="preserve">Math CAMPPP 2011: Algebraic Thinking Breakout  #1 </w:t>
            </w:r>
          </w:p>
          <w:p w:rsidR="00C132B4" w:rsidRDefault="00C132B4" w:rsidP="00BE1CFA">
            <w:pPr>
              <w:pStyle w:val="DayTitle"/>
            </w:pPr>
            <w:r>
              <w:t xml:space="preserve">What’s the Focus? Responding to Students in the Moment </w:t>
            </w:r>
          </w:p>
        </w:tc>
        <w:tc>
          <w:tcPr>
            <w:tcW w:w="1730" w:type="dxa"/>
            <w:vAlign w:val="bottom"/>
          </w:tcPr>
          <w:p w:rsidR="00C132B4" w:rsidRPr="00936161" w:rsidRDefault="00C132B4" w:rsidP="00BE1CFA">
            <w:pPr>
              <w:pStyle w:val="GradeTitle"/>
            </w:pPr>
            <w:r>
              <w:t>Breakout  9-12</w:t>
            </w:r>
          </w:p>
        </w:tc>
      </w:tr>
      <w:tr w:rsidR="00C132B4" w:rsidTr="00F0529E">
        <w:trPr>
          <w:trHeight w:hRule="exact" w:val="2304"/>
          <w:jc w:val="center"/>
        </w:trPr>
        <w:tc>
          <w:tcPr>
            <w:tcW w:w="1270" w:type="dxa"/>
            <w:vAlign w:val="center"/>
          </w:tcPr>
          <w:p w:rsidR="00C132B4" w:rsidRDefault="00C132B4" w:rsidP="00825576">
            <w:pPr>
              <w:pStyle w:val="timetext"/>
              <w:jc w:val="left"/>
            </w:pPr>
          </w:p>
          <w:p w:rsidR="00C132B4" w:rsidRDefault="00C132B4" w:rsidP="00BE1CFA">
            <w:pPr>
              <w:pStyle w:val="timetext"/>
            </w:pPr>
            <w:r>
              <w:t>MO 35</w:t>
            </w:r>
          </w:p>
          <w:p w:rsidR="00C132B4" w:rsidRDefault="00C132B4" w:rsidP="00BE1CFA">
            <w:pPr>
              <w:pStyle w:val="timetext"/>
            </w:pPr>
            <w:r>
              <w:t>AC 45</w:t>
            </w:r>
          </w:p>
          <w:p w:rsidR="00C132B4" w:rsidRDefault="00C132B4" w:rsidP="00BE1CFA">
            <w:pPr>
              <w:pStyle w:val="timetext"/>
            </w:pPr>
            <w:r>
              <w:t>C/D 10</w:t>
            </w:r>
          </w:p>
          <w:p w:rsidR="00C132B4" w:rsidRDefault="00C132B4" w:rsidP="00BE1CFA">
            <w:pPr>
              <w:pStyle w:val="timetext"/>
            </w:pPr>
            <w:r>
              <w:t>Total: 90</w:t>
            </w:r>
          </w:p>
          <w:p w:rsidR="00C132B4" w:rsidRDefault="00C132B4" w:rsidP="00BE1CFA">
            <w:pPr>
              <w:pStyle w:val="timetext"/>
            </w:pPr>
          </w:p>
        </w:tc>
        <w:tc>
          <w:tcPr>
            <w:tcW w:w="7200" w:type="dxa"/>
          </w:tcPr>
          <w:p w:rsidR="00C132B4" w:rsidRDefault="00C132B4" w:rsidP="00BE1CFA">
            <w:pPr>
              <w:pStyle w:val="DayTableSubHead"/>
            </w:pPr>
            <w:r>
              <w:t>Math Learning Goals</w:t>
            </w:r>
          </w:p>
          <w:p w:rsidR="00C132B4" w:rsidRDefault="00C132B4" w:rsidP="0099129D">
            <w:pPr>
              <w:numPr>
                <w:ilvl w:val="0"/>
                <w:numId w:val="6"/>
              </w:numPr>
              <w:tabs>
                <w:tab w:val="clear" w:pos="720"/>
              </w:tabs>
              <w:ind w:left="357" w:hanging="357"/>
              <w:rPr>
                <w:color w:val="000000"/>
                <w:sz w:val="20"/>
                <w:szCs w:val="20"/>
                <w:lang w:val="en-US"/>
              </w:rPr>
            </w:pPr>
            <w:r w:rsidRPr="007F4C51">
              <w:rPr>
                <w:b/>
                <w:bCs/>
                <w:color w:val="000000"/>
                <w:sz w:val="20"/>
                <w:szCs w:val="20"/>
                <w:lang w:val="en-US"/>
              </w:rPr>
              <w:t>Important Math:</w:t>
            </w:r>
            <w:r w:rsidRPr="00A130EB">
              <w:rPr>
                <w:color w:val="000000"/>
                <w:sz w:val="20"/>
                <w:szCs w:val="20"/>
                <w:lang w:val="en-US"/>
              </w:rPr>
              <w:t xml:space="preserve">  Explore </w:t>
            </w:r>
            <w:r>
              <w:rPr>
                <w:color w:val="000000"/>
                <w:sz w:val="20"/>
                <w:szCs w:val="20"/>
                <w:lang w:val="en-US"/>
              </w:rPr>
              <w:t>connections between key components</w:t>
            </w:r>
            <w:r w:rsidRPr="00A130EB">
              <w:rPr>
                <w:color w:val="000000"/>
                <w:sz w:val="20"/>
                <w:szCs w:val="20"/>
                <w:lang w:val="en-US"/>
              </w:rPr>
              <w:t xml:space="preserve"> of algebraic think</w:t>
            </w:r>
            <w:r>
              <w:rPr>
                <w:color w:val="000000"/>
                <w:sz w:val="20"/>
                <w:szCs w:val="20"/>
                <w:lang w:val="en-US"/>
              </w:rPr>
              <w:t>ing and proportional reasoning.</w:t>
            </w:r>
          </w:p>
          <w:p w:rsidR="00C132B4" w:rsidRPr="0099129D" w:rsidRDefault="00C132B4" w:rsidP="0099129D">
            <w:pPr>
              <w:numPr>
                <w:ilvl w:val="0"/>
                <w:numId w:val="6"/>
              </w:numPr>
              <w:tabs>
                <w:tab w:val="clear" w:pos="720"/>
              </w:tabs>
              <w:ind w:left="357" w:hanging="357"/>
              <w:rPr>
                <w:color w:val="000000"/>
                <w:sz w:val="20"/>
                <w:szCs w:val="20"/>
                <w:lang w:val="en-US"/>
              </w:rPr>
            </w:pPr>
            <w:r w:rsidRPr="00A36647">
              <w:rPr>
                <w:b/>
                <w:bCs/>
                <w:color w:val="000000"/>
                <w:sz w:val="20"/>
                <w:szCs w:val="20"/>
                <w:lang w:val="en-US"/>
              </w:rPr>
              <w:t>Important Math</w:t>
            </w:r>
            <w:r w:rsidRPr="00A36647">
              <w:rPr>
                <w:color w:val="000000"/>
                <w:sz w:val="20"/>
                <w:szCs w:val="20"/>
                <w:lang w:val="en-US"/>
              </w:rPr>
              <w:t>: Find key components of algebraic thinking and proportional reasoning in the curriculum expectations for specific courses</w:t>
            </w:r>
            <w:r>
              <w:rPr>
                <w:color w:val="000000"/>
                <w:sz w:val="20"/>
                <w:szCs w:val="20"/>
                <w:lang w:val="en-US"/>
              </w:rPr>
              <w:t>.</w:t>
            </w:r>
          </w:p>
          <w:p w:rsidR="00C132B4" w:rsidRDefault="00C132B4" w:rsidP="0099129D">
            <w:pPr>
              <w:numPr>
                <w:ilvl w:val="0"/>
                <w:numId w:val="6"/>
              </w:numPr>
              <w:tabs>
                <w:tab w:val="clear" w:pos="720"/>
              </w:tabs>
              <w:ind w:left="357" w:hanging="357"/>
              <w:rPr>
                <w:color w:val="000000"/>
                <w:sz w:val="20"/>
                <w:szCs w:val="20"/>
                <w:lang w:val="en-US"/>
              </w:rPr>
            </w:pPr>
            <w:r>
              <w:rPr>
                <w:color w:val="000000"/>
                <w:sz w:val="20"/>
                <w:szCs w:val="20"/>
                <w:lang w:val="en-US"/>
              </w:rPr>
              <w:t>R</w:t>
            </w:r>
            <w:r w:rsidRPr="007F4C51">
              <w:rPr>
                <w:b/>
                <w:bCs/>
                <w:color w:val="000000"/>
                <w:sz w:val="20"/>
                <w:szCs w:val="20"/>
                <w:lang w:val="en-US"/>
              </w:rPr>
              <w:t>esponding</w:t>
            </w:r>
            <w:r w:rsidRPr="00A130EB">
              <w:rPr>
                <w:color w:val="000000"/>
                <w:sz w:val="20"/>
                <w:szCs w:val="20"/>
                <w:lang w:val="en-US"/>
              </w:rPr>
              <w:t xml:space="preserve">:  </w:t>
            </w:r>
            <w:r>
              <w:rPr>
                <w:color w:val="000000"/>
                <w:sz w:val="20"/>
                <w:szCs w:val="20"/>
                <w:lang w:val="en-US"/>
              </w:rPr>
              <w:t xml:space="preserve">Identify examples of </w:t>
            </w:r>
            <w:r w:rsidRPr="00A130EB">
              <w:rPr>
                <w:color w:val="000000"/>
                <w:sz w:val="20"/>
                <w:szCs w:val="20"/>
                <w:lang w:val="en-US"/>
              </w:rPr>
              <w:t>generalization and justif</w:t>
            </w:r>
            <w:r>
              <w:rPr>
                <w:color w:val="000000"/>
                <w:sz w:val="20"/>
                <w:szCs w:val="20"/>
                <w:lang w:val="en-US"/>
              </w:rPr>
              <w:t>ication in student work.</w:t>
            </w:r>
          </w:p>
          <w:p w:rsidR="00C132B4" w:rsidRDefault="00C132B4" w:rsidP="0099129D">
            <w:pPr>
              <w:numPr>
                <w:ilvl w:val="0"/>
                <w:numId w:val="6"/>
              </w:numPr>
              <w:tabs>
                <w:tab w:val="clear" w:pos="720"/>
              </w:tabs>
              <w:ind w:left="357" w:hanging="357"/>
              <w:rPr>
                <w:color w:val="000000"/>
                <w:sz w:val="20"/>
                <w:szCs w:val="20"/>
                <w:lang w:val="en-US"/>
              </w:rPr>
            </w:pPr>
            <w:r w:rsidRPr="007F4C51">
              <w:rPr>
                <w:b/>
                <w:bCs/>
                <w:color w:val="000000"/>
                <w:sz w:val="20"/>
                <w:szCs w:val="20"/>
                <w:lang w:val="en-US"/>
              </w:rPr>
              <w:t>Important Math</w:t>
            </w:r>
            <w:r>
              <w:rPr>
                <w:color w:val="000000"/>
                <w:sz w:val="20"/>
                <w:szCs w:val="20"/>
                <w:lang w:val="en-US"/>
              </w:rPr>
              <w:t>:  Explore concrete representations of functions.</w:t>
            </w:r>
          </w:p>
          <w:p w:rsidR="00C132B4" w:rsidRPr="00F0529E" w:rsidRDefault="00C132B4" w:rsidP="00F0529E">
            <w:pPr>
              <w:numPr>
                <w:ilvl w:val="0"/>
                <w:numId w:val="6"/>
              </w:numPr>
              <w:tabs>
                <w:tab w:val="clear" w:pos="720"/>
              </w:tabs>
              <w:ind w:left="357" w:hanging="357"/>
              <w:rPr>
                <w:color w:val="000000"/>
                <w:sz w:val="20"/>
                <w:szCs w:val="20"/>
                <w:lang w:val="en-US"/>
              </w:rPr>
            </w:pPr>
            <w:r w:rsidRPr="007F4C51">
              <w:rPr>
                <w:b/>
                <w:bCs/>
                <w:color w:val="000000"/>
                <w:sz w:val="20"/>
                <w:szCs w:val="20"/>
                <w:lang w:val="en-US"/>
              </w:rPr>
              <w:t>Important Math:</w:t>
            </w:r>
            <w:r>
              <w:rPr>
                <w:color w:val="000000"/>
                <w:sz w:val="20"/>
                <w:szCs w:val="20"/>
                <w:lang w:val="en-US"/>
              </w:rPr>
              <w:t xml:space="preserve">  Explore the connection between  patterning and </w:t>
            </w:r>
            <w:r w:rsidRPr="00A130EB">
              <w:rPr>
                <w:color w:val="000000"/>
                <w:sz w:val="20"/>
                <w:szCs w:val="20"/>
                <w:lang w:val="en-US"/>
              </w:rPr>
              <w:t>algebraic thinking</w:t>
            </w:r>
            <w:r>
              <w:rPr>
                <w:color w:val="000000"/>
                <w:sz w:val="20"/>
                <w:szCs w:val="20"/>
                <w:lang w:val="en-US"/>
              </w:rPr>
              <w:t>.</w:t>
            </w:r>
          </w:p>
        </w:tc>
        <w:tc>
          <w:tcPr>
            <w:tcW w:w="1730" w:type="dxa"/>
          </w:tcPr>
          <w:p w:rsidR="00C132B4" w:rsidRDefault="00C132B4" w:rsidP="00A95862">
            <w:pPr>
              <w:pStyle w:val="MaterialHead"/>
            </w:pPr>
            <w:r>
              <w:t>Materials</w:t>
            </w:r>
          </w:p>
          <w:p w:rsidR="00C132B4" w:rsidRDefault="00C132B4" w:rsidP="002873E1">
            <w:pPr>
              <w:pStyle w:val="MaterialBullet"/>
            </w:pPr>
            <w:smartTag w:uri="urn:schemas-microsoft-com:office:smarttags" w:element="stockticker">
              <w:r>
                <w:t>BLM</w:t>
              </w:r>
            </w:smartTag>
            <w:r>
              <w:t xml:space="preserve"> AT1.1 </w:t>
            </w:r>
          </w:p>
          <w:p w:rsidR="00C132B4" w:rsidRDefault="00C132B4" w:rsidP="0005456A">
            <w:pPr>
              <w:pStyle w:val="MaterialBullet"/>
            </w:pPr>
            <w:r>
              <w:t xml:space="preserve">Chart paper </w:t>
            </w:r>
          </w:p>
          <w:p w:rsidR="00C132B4" w:rsidRDefault="00C132B4" w:rsidP="002873E1">
            <w:pPr>
              <w:pStyle w:val="MaterialBullet"/>
            </w:pPr>
            <w:r>
              <w:t>Masking Tape</w:t>
            </w:r>
          </w:p>
          <w:p w:rsidR="00C132B4" w:rsidRDefault="00C132B4" w:rsidP="002873E1">
            <w:pPr>
              <w:pStyle w:val="MaterialBullet"/>
            </w:pPr>
            <w:r>
              <w:t>Crayons / markers</w:t>
            </w:r>
          </w:p>
          <w:p w:rsidR="00C132B4" w:rsidRDefault="00C132B4" w:rsidP="002873E1">
            <w:pPr>
              <w:pStyle w:val="MaterialBullet"/>
            </w:pPr>
            <w:r>
              <w:t>Linking cubes, Square tiles, algebra tiles</w:t>
            </w:r>
          </w:p>
          <w:p w:rsidR="00C132B4" w:rsidRDefault="00C132B4" w:rsidP="002873E1">
            <w:pPr>
              <w:pStyle w:val="MaterialBullet"/>
            </w:pPr>
            <w:r>
              <w:t>Student samples</w:t>
            </w:r>
          </w:p>
          <w:p w:rsidR="00C132B4" w:rsidRDefault="00C132B4" w:rsidP="002873E1">
            <w:pPr>
              <w:pStyle w:val="MaterialBullet"/>
            </w:pPr>
            <w:r>
              <w:t>powerpoint</w:t>
            </w:r>
          </w:p>
        </w:tc>
      </w:tr>
      <w:tr w:rsidR="00C132B4" w:rsidTr="00AB7217">
        <w:trPr>
          <w:trHeight w:val="105"/>
          <w:jc w:val="center"/>
        </w:trPr>
        <w:tc>
          <w:tcPr>
            <w:tcW w:w="1270" w:type="dxa"/>
            <w:shd w:val="clear" w:color="auto" w:fill="669900"/>
          </w:tcPr>
          <w:p w:rsidR="00C132B4" w:rsidRDefault="00C132B4" w:rsidP="00BE1CFA">
            <w:pPr>
              <w:pStyle w:val="MindsOn"/>
            </w:pPr>
          </w:p>
        </w:tc>
        <w:tc>
          <w:tcPr>
            <w:tcW w:w="7200" w:type="dxa"/>
            <w:vMerge w:val="restart"/>
          </w:tcPr>
          <w:p w:rsidR="00C132B4" w:rsidRDefault="00C132B4" w:rsidP="00AB7217">
            <w:pPr>
              <w:pStyle w:val="DayTableTextwSpace"/>
              <w:rPr>
                <w:b/>
                <w:bCs/>
              </w:rPr>
            </w:pPr>
            <w:r w:rsidRPr="005C0DCA">
              <w:rPr>
                <w:rFonts w:ascii="Arial" w:hAnsi="Arial" w:cs="Arial"/>
                <w:b/>
                <w:bCs/>
              </w:rPr>
              <w:t>Small Group</w:t>
            </w:r>
            <w:r>
              <w:t xml:space="preserve"> </w:t>
            </w:r>
            <w:r w:rsidRPr="000977BB">
              <w:rPr>
                <w:rFonts w:ascii="Arial" w:hAnsi="Arial" w:cs="Arial"/>
              </w:rPr>
              <w:sym w:font="Wingdings" w:char="F0E0"/>
            </w:r>
            <w:r w:rsidRPr="000977BB">
              <w:rPr>
                <w:rFonts w:ascii="Arial" w:hAnsi="Arial" w:cs="Arial"/>
              </w:rPr>
              <w:t xml:space="preserve"> </w:t>
            </w:r>
            <w:r w:rsidRPr="000977BB">
              <w:rPr>
                <w:rFonts w:ascii="Arial" w:hAnsi="Arial" w:cs="Arial"/>
                <w:b/>
                <w:bCs/>
              </w:rPr>
              <w:t>Venn Diagram</w:t>
            </w:r>
            <w:r>
              <w:rPr>
                <w:b/>
                <w:bCs/>
              </w:rPr>
              <w:t xml:space="preserve"> </w:t>
            </w:r>
          </w:p>
          <w:p w:rsidR="00C132B4" w:rsidRDefault="00C132B4" w:rsidP="00AB7217">
            <w:pPr>
              <w:pStyle w:val="DayTableTextwSpace"/>
            </w:pPr>
            <w:r w:rsidRPr="002A3221">
              <w:rPr>
                <w:color w:val="FF0000"/>
              </w:rPr>
              <w:t>Participants will break into groups of 3 or 4 based on a secondary math course they have taught</w:t>
            </w:r>
            <w:r>
              <w:rPr>
                <w:color w:val="FF0000"/>
              </w:rPr>
              <w:t xml:space="preserve"> and would like to focus on in this activity. </w:t>
            </w:r>
            <w:r>
              <w:t>Using half of a sheet of chart paper, each group will create a Venn Diagram to illustrate any of the connections they see between the key mathematical ideas (Big Ideas) related to proportional reasoning and algebraic thinking.  Note: explain to participants that they are not working on their individual courses at this point in time, but rather looking at these two topics in general.  Draw their attention to information they have learned from the plenary sessions as well as the Big Ideas listed in the CAMPPP Programme. Allow about 15 minutes.</w:t>
            </w:r>
          </w:p>
          <w:p w:rsidR="00C132B4" w:rsidRPr="000977BB" w:rsidRDefault="00C132B4" w:rsidP="00AB7217">
            <w:pPr>
              <w:pStyle w:val="DayTableTextwSpace"/>
              <w:rPr>
                <w:rFonts w:ascii="Arial" w:hAnsi="Arial" w:cs="Arial"/>
                <w:b/>
                <w:bCs/>
              </w:rPr>
            </w:pPr>
            <w:r w:rsidRPr="000977BB">
              <w:rPr>
                <w:rFonts w:ascii="Arial" w:hAnsi="Arial" w:cs="Arial"/>
                <w:b/>
                <w:bCs/>
              </w:rPr>
              <w:t xml:space="preserve">Small Groups </w:t>
            </w:r>
            <w:r w:rsidRPr="000977BB">
              <w:rPr>
                <w:rFonts w:ascii="Arial" w:hAnsi="Arial" w:cs="Arial"/>
              </w:rPr>
              <w:sym w:font="Wingdings" w:char="F0E0"/>
            </w:r>
            <w:r w:rsidRPr="000977BB">
              <w:rPr>
                <w:rFonts w:ascii="Arial" w:hAnsi="Arial" w:cs="Arial"/>
              </w:rPr>
              <w:t xml:space="preserve"> </w:t>
            </w:r>
            <w:r w:rsidRPr="000977BB">
              <w:rPr>
                <w:rFonts w:ascii="Arial" w:hAnsi="Arial" w:cs="Arial"/>
                <w:b/>
                <w:bCs/>
              </w:rPr>
              <w:t>Peer Review</w:t>
            </w:r>
          </w:p>
          <w:p w:rsidR="00C132B4" w:rsidRDefault="00C132B4" w:rsidP="00AB7217">
            <w:pPr>
              <w:rPr>
                <w:sz w:val="20"/>
                <w:szCs w:val="20"/>
              </w:rPr>
            </w:pPr>
            <w:r w:rsidRPr="000F0CF8">
              <w:rPr>
                <w:sz w:val="20"/>
                <w:szCs w:val="20"/>
              </w:rPr>
              <w:t>Ask participants to exchange Venn Diagrams with a neighbouring table group</w:t>
            </w:r>
            <w:r>
              <w:rPr>
                <w:sz w:val="20"/>
                <w:szCs w:val="20"/>
              </w:rPr>
              <w:t>. Allow 5</w:t>
            </w:r>
            <w:r w:rsidRPr="000F0CF8">
              <w:rPr>
                <w:sz w:val="20"/>
                <w:szCs w:val="20"/>
              </w:rPr>
              <w:t xml:space="preserve"> minutes for each group to view the Venn Diagram they have received.  Using a post-it note for feedback, write one statement:  </w:t>
            </w:r>
            <w:r w:rsidRPr="000F0CF8">
              <w:rPr>
                <w:i/>
                <w:iCs/>
                <w:sz w:val="20"/>
                <w:szCs w:val="20"/>
              </w:rPr>
              <w:t>“We really like…..”.</w:t>
            </w:r>
            <w:r w:rsidRPr="000F0CF8">
              <w:rPr>
                <w:sz w:val="20"/>
                <w:szCs w:val="20"/>
              </w:rPr>
              <w:t xml:space="preserve">  Using another post-it note for feedback, write one statement</w:t>
            </w:r>
            <w:r w:rsidRPr="000F0CF8">
              <w:rPr>
                <w:i/>
                <w:iCs/>
                <w:sz w:val="20"/>
                <w:szCs w:val="20"/>
              </w:rPr>
              <w:t>:  “We are wondering…..”.</w:t>
            </w:r>
            <w:r w:rsidRPr="000F0CF8">
              <w:rPr>
                <w:sz w:val="20"/>
                <w:szCs w:val="20"/>
              </w:rPr>
              <w:t xml:space="preserve">  Return Venn diagrams to their original groups and allow time for participants to read feedback and seek clarification if needed.</w:t>
            </w:r>
          </w:p>
          <w:p w:rsidR="00C132B4" w:rsidRDefault="00C132B4" w:rsidP="003F384D">
            <w:pPr>
              <w:pStyle w:val="DayTableTextwSpace"/>
            </w:pPr>
            <w:r w:rsidRPr="005C0DCA">
              <w:rPr>
                <w:rFonts w:ascii="Arial" w:hAnsi="Arial" w:cs="Arial"/>
                <w:b/>
                <w:bCs/>
              </w:rPr>
              <w:t>Small Group</w:t>
            </w:r>
            <w:r>
              <w:t xml:space="preserve"> </w:t>
            </w:r>
            <w:r w:rsidRPr="000977BB">
              <w:rPr>
                <w:rFonts w:ascii="Arial" w:hAnsi="Arial" w:cs="Arial"/>
              </w:rPr>
              <w:sym w:font="Wingdings" w:char="F0E0"/>
            </w:r>
            <w:r w:rsidRPr="000977BB">
              <w:rPr>
                <w:rFonts w:ascii="Arial" w:hAnsi="Arial" w:cs="Arial"/>
              </w:rPr>
              <w:t xml:space="preserve"> </w:t>
            </w:r>
            <w:r w:rsidRPr="000977BB">
              <w:rPr>
                <w:rFonts w:ascii="Arial" w:hAnsi="Arial" w:cs="Arial"/>
                <w:b/>
                <w:bCs/>
              </w:rPr>
              <w:t>Venn Diagram</w:t>
            </w:r>
            <w:r>
              <w:rPr>
                <w:b/>
                <w:bCs/>
              </w:rPr>
              <w:t xml:space="preserve"> </w:t>
            </w:r>
          </w:p>
          <w:p w:rsidR="00C132B4" w:rsidRPr="003F384D" w:rsidRDefault="00C132B4" w:rsidP="003F384D">
            <w:pPr>
              <w:pStyle w:val="DayTableText"/>
              <w:rPr>
                <w:rFonts w:ascii="Arial" w:hAnsi="Arial" w:cs="Arial"/>
                <w:b/>
                <w:bCs/>
                <w:color w:val="000000"/>
                <w:lang w:val="en-US"/>
              </w:rPr>
            </w:pPr>
            <w:r w:rsidRPr="00934854">
              <w:t>Participants will now focus on the course that they chose when they were grouped.  Ask them to map out the expectations related to proportional reasoning and algebraic thinking from the chosen</w:t>
            </w:r>
            <w:r>
              <w:t xml:space="preserve"> course on their Venn Diagram. </w:t>
            </w:r>
            <w:r w:rsidRPr="00934854">
              <w:t>Spend about</w:t>
            </w:r>
            <w:r>
              <w:t xml:space="preserve"> 15</w:t>
            </w:r>
            <w:r w:rsidRPr="00934854">
              <w:t xml:space="preserve"> min.  Post Venn Diagrams</w:t>
            </w:r>
            <w:r>
              <w:t xml:space="preserve"> on the wall</w:t>
            </w:r>
            <w:r w:rsidRPr="00934854">
              <w:t xml:space="preserve"> (no formal debrief).</w:t>
            </w:r>
          </w:p>
        </w:tc>
        <w:tc>
          <w:tcPr>
            <w:tcW w:w="1730" w:type="dxa"/>
            <w:vMerge w:val="restart"/>
          </w:tcPr>
          <w:p w:rsidR="00C132B4" w:rsidRDefault="00C132B4" w:rsidP="00AB7217">
            <w:pPr>
              <w:pStyle w:val="SideBarText"/>
              <w:rPr>
                <w:sz w:val="14"/>
                <w:szCs w:val="14"/>
                <w:lang w:val="en-US"/>
              </w:rPr>
            </w:pPr>
          </w:p>
          <w:p w:rsidR="00C132B4" w:rsidRDefault="00C132B4" w:rsidP="00AB7217">
            <w:pPr>
              <w:pStyle w:val="SideBarText"/>
              <w:rPr>
                <w:sz w:val="14"/>
                <w:szCs w:val="14"/>
                <w:lang w:val="en-US"/>
              </w:rPr>
            </w:pPr>
          </w:p>
          <w:p w:rsidR="00C132B4" w:rsidRDefault="00C132B4" w:rsidP="00AB7217">
            <w:pPr>
              <w:pStyle w:val="SideBarText"/>
              <w:rPr>
                <w:rFonts w:ascii="Times New Roman" w:hAnsi="Times New Roman" w:cs="Times New Roman"/>
              </w:rPr>
            </w:pPr>
            <w:r w:rsidRPr="000637E1">
              <w:rPr>
                <w:sz w:val="14"/>
                <w:szCs w:val="1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12.75pt">
                  <v:imagedata r:id="rId7" o:title=""/>
                </v:shape>
              </w:pict>
            </w:r>
            <w:r w:rsidRPr="000637E1">
              <w:rPr>
                <w:sz w:val="14"/>
                <w:szCs w:val="14"/>
              </w:rPr>
              <w:t xml:space="preserve"> Offer choice</w:t>
            </w:r>
            <w:r>
              <w:rPr>
                <w:sz w:val="14"/>
                <w:szCs w:val="14"/>
              </w:rPr>
              <w:t xml:space="preserve"> of grouping in order </w:t>
            </w:r>
            <w:r w:rsidRPr="000637E1">
              <w:rPr>
                <w:sz w:val="14"/>
                <w:szCs w:val="14"/>
              </w:rPr>
              <w:t xml:space="preserve">to differentiate by </w:t>
            </w:r>
            <w:r>
              <w:rPr>
                <w:sz w:val="14"/>
                <w:szCs w:val="14"/>
              </w:rPr>
              <w:t xml:space="preserve"> interest.</w:t>
            </w:r>
          </w:p>
          <w:p w:rsidR="00C132B4" w:rsidRDefault="00C132B4" w:rsidP="00AB7217">
            <w:pPr>
              <w:pStyle w:val="SideBarText"/>
              <w:rPr>
                <w:rFonts w:ascii="Times New Roman" w:hAnsi="Times New Roman" w:cs="Times New Roman"/>
              </w:rPr>
            </w:pPr>
          </w:p>
          <w:p w:rsidR="00C132B4" w:rsidRDefault="00C132B4" w:rsidP="00AB7217">
            <w:pPr>
              <w:pStyle w:val="SideBarText"/>
              <w:rPr>
                <w:rFonts w:ascii="Times New Roman" w:hAnsi="Times New Roman" w:cs="Times New Roman"/>
              </w:rPr>
            </w:pPr>
          </w:p>
          <w:p w:rsidR="00C132B4" w:rsidRDefault="00C132B4" w:rsidP="00AB7217">
            <w:pPr>
              <w:pStyle w:val="SideBarText"/>
            </w:pPr>
            <w:r w:rsidRPr="00934854">
              <w:rPr>
                <w:rFonts w:ascii="Times New Roman" w:hAnsi="Times New Roman" w:cs="Times New Roman"/>
              </w:rPr>
              <w:t>Use the “course” graph created with sticker dots on the first day of CAMPPP to help determine appropriate groups.</w:t>
            </w:r>
          </w:p>
        </w:tc>
      </w:tr>
      <w:tr w:rsidR="00C132B4" w:rsidTr="00AB7217">
        <w:trPr>
          <w:trHeight w:val="105"/>
          <w:jc w:val="center"/>
        </w:trPr>
        <w:tc>
          <w:tcPr>
            <w:tcW w:w="1270" w:type="dxa"/>
          </w:tcPr>
          <w:p w:rsidR="00C132B4" w:rsidRPr="00FE7C57" w:rsidRDefault="00C132B4" w:rsidP="00BE1CFA">
            <w:pPr>
              <w:pStyle w:val="MindsOn"/>
            </w:pPr>
            <w:r w:rsidRPr="00FE7C57">
              <w:t>Minds On…</w:t>
            </w:r>
          </w:p>
        </w:tc>
        <w:tc>
          <w:tcPr>
            <w:tcW w:w="7200" w:type="dxa"/>
            <w:vMerge/>
          </w:tcPr>
          <w:p w:rsidR="00C132B4" w:rsidRDefault="00C132B4" w:rsidP="00BE1CFA">
            <w:pPr>
              <w:pStyle w:val="DayTableSubHead"/>
            </w:pPr>
          </w:p>
        </w:tc>
        <w:tc>
          <w:tcPr>
            <w:tcW w:w="1730" w:type="dxa"/>
            <w:vMerge/>
          </w:tcPr>
          <w:p w:rsidR="00C132B4" w:rsidRDefault="00C132B4" w:rsidP="00BE1CFA">
            <w:pPr>
              <w:pStyle w:val="SideBarText"/>
            </w:pPr>
          </w:p>
        </w:tc>
      </w:tr>
      <w:tr w:rsidR="00C132B4" w:rsidTr="00AB7217">
        <w:trPr>
          <w:trHeight w:val="3562"/>
          <w:jc w:val="center"/>
        </w:trPr>
        <w:tc>
          <w:tcPr>
            <w:tcW w:w="1270" w:type="dxa"/>
          </w:tcPr>
          <w:p w:rsidR="00C132B4" w:rsidRDefault="00C132B4" w:rsidP="00BE1CFA">
            <w:pPr>
              <w:pStyle w:val="SideBarText"/>
            </w:pPr>
            <w:r>
              <w:rPr>
                <w:noProof/>
                <w:lang w:val="en-US"/>
              </w:rPr>
              <w:pict>
                <v:shape id="_x0000_s1026" type="#_x0000_t75" style="position:absolute;margin-left:44.8pt;margin-top:1.95pt;width:14pt;height:12.6pt;z-index:251659264;mso-position-horizontal-relative:text;mso-position-vertical-relative:text">
                  <v:imagedata r:id="rId7" o:title=""/>
                </v:shape>
              </w:pict>
            </w:r>
          </w:p>
          <w:p w:rsidR="00C132B4" w:rsidRDefault="00C132B4" w:rsidP="00BE1CFA">
            <w:pPr>
              <w:pStyle w:val="SideBarText"/>
            </w:pPr>
          </w:p>
          <w:p w:rsidR="00C132B4" w:rsidRDefault="00C132B4" w:rsidP="00BE1CFA">
            <w:pPr>
              <w:pStyle w:val="SideBarText"/>
            </w:pPr>
          </w:p>
          <w:p w:rsidR="00C132B4" w:rsidRDefault="00C132B4" w:rsidP="00BE1CFA">
            <w:pPr>
              <w:pStyle w:val="SideBarText"/>
            </w:pPr>
          </w:p>
          <w:p w:rsidR="00C132B4" w:rsidRDefault="00C132B4" w:rsidP="00BE1CFA">
            <w:pPr>
              <w:pStyle w:val="SideBarText"/>
            </w:pPr>
          </w:p>
          <w:p w:rsidR="00C132B4" w:rsidRDefault="00C132B4" w:rsidP="00BE1CFA">
            <w:pPr>
              <w:pStyle w:val="SideBarText"/>
            </w:pPr>
          </w:p>
          <w:p w:rsidR="00C132B4" w:rsidRDefault="00C132B4" w:rsidP="00BE1CFA">
            <w:pPr>
              <w:pStyle w:val="SideBarText"/>
            </w:pPr>
          </w:p>
          <w:p w:rsidR="00C132B4" w:rsidRDefault="00C132B4" w:rsidP="00BE1CFA">
            <w:pPr>
              <w:pStyle w:val="SideBarText"/>
            </w:pPr>
          </w:p>
          <w:p w:rsidR="00C132B4" w:rsidRDefault="00C132B4" w:rsidP="00BE1CFA">
            <w:pPr>
              <w:pStyle w:val="SideBarText"/>
            </w:pPr>
          </w:p>
          <w:p w:rsidR="00C132B4" w:rsidRDefault="00C132B4" w:rsidP="00D5083D">
            <w:pPr>
              <w:pStyle w:val="SideBarText"/>
              <w:jc w:val="right"/>
            </w:pPr>
          </w:p>
          <w:p w:rsidR="00C132B4" w:rsidRDefault="00C132B4" w:rsidP="00D5083D">
            <w:pPr>
              <w:pStyle w:val="SideBarText"/>
              <w:jc w:val="right"/>
            </w:pPr>
          </w:p>
          <w:p w:rsidR="00C132B4" w:rsidRDefault="00C132B4" w:rsidP="00D5083D">
            <w:pPr>
              <w:pStyle w:val="SideBarText"/>
              <w:jc w:val="right"/>
            </w:pPr>
          </w:p>
          <w:p w:rsidR="00C132B4" w:rsidRDefault="00C132B4" w:rsidP="00D5083D">
            <w:pPr>
              <w:pStyle w:val="SideBarText"/>
              <w:jc w:val="right"/>
            </w:pPr>
          </w:p>
          <w:p w:rsidR="00C132B4" w:rsidRDefault="00C132B4" w:rsidP="00D5083D">
            <w:pPr>
              <w:pStyle w:val="SideBarText"/>
              <w:jc w:val="right"/>
            </w:pPr>
          </w:p>
          <w:p w:rsidR="00C132B4" w:rsidRDefault="00C132B4" w:rsidP="00D5083D">
            <w:pPr>
              <w:pStyle w:val="SideBarText"/>
              <w:jc w:val="right"/>
            </w:pPr>
          </w:p>
          <w:p w:rsidR="00C132B4" w:rsidRDefault="00C132B4" w:rsidP="00D5083D">
            <w:pPr>
              <w:pStyle w:val="SideBarText"/>
              <w:jc w:val="right"/>
            </w:pPr>
          </w:p>
        </w:tc>
        <w:tc>
          <w:tcPr>
            <w:tcW w:w="7200" w:type="dxa"/>
            <w:vMerge/>
          </w:tcPr>
          <w:p w:rsidR="00C132B4" w:rsidRDefault="00C132B4" w:rsidP="00BE1CFA">
            <w:pPr>
              <w:pStyle w:val="DayTableSubHead"/>
            </w:pPr>
          </w:p>
        </w:tc>
        <w:tc>
          <w:tcPr>
            <w:tcW w:w="1730" w:type="dxa"/>
            <w:vMerge/>
          </w:tcPr>
          <w:p w:rsidR="00C132B4" w:rsidRDefault="00C132B4" w:rsidP="00BE1CFA">
            <w:pPr>
              <w:pStyle w:val="SideBarText"/>
            </w:pPr>
          </w:p>
        </w:tc>
      </w:tr>
      <w:tr w:rsidR="00C132B4" w:rsidTr="00AB7217">
        <w:trPr>
          <w:trHeight w:val="403"/>
          <w:jc w:val="center"/>
        </w:trPr>
        <w:tc>
          <w:tcPr>
            <w:tcW w:w="1270" w:type="dxa"/>
            <w:shd w:val="clear" w:color="auto" w:fill="FF0000"/>
          </w:tcPr>
          <w:p w:rsidR="00C132B4" w:rsidRDefault="00C132B4" w:rsidP="00BE1CFA">
            <w:pPr>
              <w:pStyle w:val="Action"/>
            </w:pPr>
          </w:p>
        </w:tc>
        <w:tc>
          <w:tcPr>
            <w:tcW w:w="7200" w:type="dxa"/>
            <w:vMerge w:val="restart"/>
          </w:tcPr>
          <w:p w:rsidR="00C132B4" w:rsidRDefault="00C132B4" w:rsidP="00A10158">
            <w:pPr>
              <w:rPr>
                <w:rFonts w:ascii="Arial" w:hAnsi="Arial" w:cs="Arial"/>
                <w:b/>
                <w:bCs/>
                <w:sz w:val="20"/>
                <w:szCs w:val="20"/>
              </w:rPr>
            </w:pPr>
            <w:r>
              <w:rPr>
                <w:rFonts w:ascii="Arial" w:hAnsi="Arial" w:cs="Arial"/>
                <w:b/>
                <w:bCs/>
                <w:sz w:val="20"/>
                <w:szCs w:val="20"/>
              </w:rPr>
              <w:t xml:space="preserve">Pairs </w:t>
            </w:r>
            <w:r w:rsidRPr="00A10158">
              <w:rPr>
                <w:rFonts w:ascii="Arial" w:hAnsi="Arial" w:cs="Arial"/>
                <w:b/>
                <w:bCs/>
                <w:sz w:val="20"/>
                <w:szCs w:val="20"/>
              </w:rPr>
              <w:t xml:space="preserve"> </w:t>
            </w:r>
            <w:r w:rsidRPr="00A10158">
              <w:rPr>
                <w:rFonts w:ascii="Arial" w:hAnsi="Arial" w:cs="Arial"/>
                <w:b/>
                <w:bCs/>
                <w:sz w:val="20"/>
                <w:szCs w:val="20"/>
              </w:rPr>
              <w:sym w:font="Wingdings" w:char="F0E0"/>
            </w:r>
            <w:r>
              <w:rPr>
                <w:rFonts w:ascii="Arial" w:hAnsi="Arial" w:cs="Arial"/>
                <w:b/>
                <w:bCs/>
                <w:sz w:val="20"/>
                <w:szCs w:val="20"/>
              </w:rPr>
              <w:t xml:space="preserve"> Discussion</w:t>
            </w:r>
          </w:p>
          <w:p w:rsidR="00C132B4" w:rsidRDefault="00C132B4" w:rsidP="00A10158">
            <w:pPr>
              <w:rPr>
                <w:color w:val="000000"/>
                <w:sz w:val="20"/>
                <w:szCs w:val="20"/>
                <w:lang w:val="en-US"/>
              </w:rPr>
            </w:pPr>
            <w:r>
              <w:rPr>
                <w:color w:val="000000"/>
                <w:sz w:val="20"/>
                <w:szCs w:val="20"/>
                <w:lang w:val="en-US"/>
              </w:rPr>
              <w:t>Regroup participants using Glyphs (pairs</w:t>
            </w:r>
            <w:r w:rsidRPr="004527F5">
              <w:rPr>
                <w:color w:val="000000"/>
                <w:sz w:val="20"/>
                <w:szCs w:val="20"/>
                <w:lang w:val="en-US"/>
              </w:rPr>
              <w:t>)</w:t>
            </w:r>
            <w:r>
              <w:rPr>
                <w:color w:val="000000"/>
                <w:sz w:val="20"/>
                <w:szCs w:val="20"/>
                <w:lang w:val="en-US"/>
              </w:rPr>
              <w:t>. Participants use student work samples from Cube Sticker problem (</w:t>
            </w:r>
            <w:smartTag w:uri="urn:schemas-microsoft-com:office:smarttags" w:element="stockticker">
              <w:r>
                <w:rPr>
                  <w:color w:val="000000"/>
                  <w:sz w:val="20"/>
                  <w:szCs w:val="20"/>
                  <w:lang w:val="en-US"/>
                </w:rPr>
                <w:t>BLM</w:t>
              </w:r>
            </w:smartTag>
            <w:r>
              <w:rPr>
                <w:color w:val="000000"/>
                <w:sz w:val="20"/>
                <w:szCs w:val="20"/>
                <w:lang w:val="en-US"/>
              </w:rPr>
              <w:t xml:space="preserve"> AT1.1) to identify and discuss examples of algebraic thinking based on “Generalization Strategies and Justification Framework” (from Plenary). Pairs get together with another pair and share observations.  Allow about 30 minutes.</w:t>
            </w:r>
          </w:p>
          <w:p w:rsidR="00C132B4" w:rsidRPr="00B66DCD" w:rsidRDefault="00C132B4" w:rsidP="00391262">
            <w:pPr>
              <w:rPr>
                <w:color w:val="000000"/>
                <w:sz w:val="20"/>
                <w:szCs w:val="20"/>
                <w:lang w:val="en-US"/>
              </w:rPr>
            </w:pPr>
            <w:r>
              <w:rPr>
                <w:color w:val="339966"/>
                <w:sz w:val="20"/>
                <w:szCs w:val="20"/>
                <w:lang w:val="en-US"/>
              </w:rPr>
              <w:t>Circulate and observe group discussions, common themes, challenges, insights relative to learning goal # 2</w:t>
            </w:r>
          </w:p>
          <w:p w:rsidR="00C132B4" w:rsidRPr="00D5083D" w:rsidRDefault="00C132B4" w:rsidP="00A10158">
            <w:pPr>
              <w:rPr>
                <w:rFonts w:ascii="Arial" w:hAnsi="Arial" w:cs="Arial"/>
                <w:b/>
                <w:bCs/>
                <w:color w:val="000000"/>
                <w:sz w:val="20"/>
                <w:szCs w:val="20"/>
                <w:lang w:val="en-US"/>
              </w:rPr>
            </w:pPr>
            <w:smartTag w:uri="urn:schemas-microsoft-com:office:smarttags" w:element="place">
              <w:smartTag w:uri="urn:schemas-microsoft-com:office:smarttags" w:element="PlaceName">
                <w:r>
                  <w:rPr>
                    <w:rFonts w:ascii="Arial" w:hAnsi="Arial" w:cs="Arial"/>
                    <w:b/>
                    <w:bCs/>
                    <w:sz w:val="20"/>
                    <w:szCs w:val="20"/>
                  </w:rPr>
                  <w:t>Small</w:t>
                </w:r>
              </w:smartTag>
              <w:r>
                <w:rPr>
                  <w:rFonts w:ascii="Arial" w:hAnsi="Arial" w:cs="Arial"/>
                  <w:b/>
                  <w:bCs/>
                  <w:sz w:val="20"/>
                  <w:szCs w:val="20"/>
                </w:rPr>
                <w:t xml:space="preserve"> </w:t>
              </w:r>
              <w:smartTag w:uri="urn:schemas-microsoft-com:office:smarttags" w:element="PlaceName">
                <w:r>
                  <w:rPr>
                    <w:rFonts w:ascii="Arial" w:hAnsi="Arial" w:cs="Arial"/>
                    <w:b/>
                    <w:bCs/>
                    <w:sz w:val="20"/>
                    <w:szCs w:val="20"/>
                  </w:rPr>
                  <w:t>Group</w:t>
                </w:r>
              </w:smartTag>
              <w:r>
                <w:rPr>
                  <w:rFonts w:ascii="Arial" w:hAnsi="Arial" w:cs="Arial"/>
                  <w:b/>
                  <w:bCs/>
                  <w:sz w:val="20"/>
                  <w:szCs w:val="20"/>
                </w:rPr>
                <w:t xml:space="preserve"> </w:t>
              </w:r>
              <w:r w:rsidRPr="00A10158">
                <w:rPr>
                  <w:rFonts w:ascii="Arial" w:hAnsi="Arial" w:cs="Arial"/>
                  <w:b/>
                  <w:bCs/>
                  <w:sz w:val="20"/>
                  <w:szCs w:val="20"/>
                </w:rPr>
                <w:sym w:font="Wingdings" w:char="F0E0"/>
              </w:r>
              <w:r>
                <w:rPr>
                  <w:rFonts w:ascii="Arial" w:hAnsi="Arial" w:cs="Arial"/>
                  <w:b/>
                  <w:bCs/>
                  <w:sz w:val="20"/>
                  <w:szCs w:val="20"/>
                </w:rPr>
                <w:t xml:space="preserve"> </w:t>
              </w:r>
              <w:smartTag w:uri="urn:schemas-microsoft-com:office:smarttags" w:element="PlaceName">
                <w:r>
                  <w:rPr>
                    <w:rFonts w:ascii="Arial" w:hAnsi="Arial" w:cs="Arial"/>
                    <w:b/>
                    <w:bCs/>
                    <w:sz w:val="20"/>
                    <w:szCs w:val="20"/>
                  </w:rPr>
                  <w:t>Model</w:t>
                </w:r>
              </w:smartTag>
              <w:r>
                <w:rPr>
                  <w:rFonts w:ascii="Arial" w:hAnsi="Arial" w:cs="Arial"/>
                  <w:b/>
                  <w:bCs/>
                  <w:sz w:val="20"/>
                  <w:szCs w:val="20"/>
                </w:rPr>
                <w:t xml:space="preserve"> </w:t>
              </w:r>
              <w:smartTag w:uri="urn:schemas-microsoft-com:office:smarttags" w:element="PlaceType">
                <w:r>
                  <w:rPr>
                    <w:rFonts w:ascii="Arial" w:hAnsi="Arial" w:cs="Arial"/>
                    <w:b/>
                    <w:bCs/>
                    <w:sz w:val="20"/>
                    <w:szCs w:val="20"/>
                  </w:rPr>
                  <w:t>Building</w:t>
                </w:r>
              </w:smartTag>
            </w:smartTag>
            <w:r>
              <w:rPr>
                <w:rFonts w:ascii="Arial" w:hAnsi="Arial" w:cs="Arial"/>
                <w:b/>
                <w:bCs/>
                <w:sz w:val="20"/>
                <w:szCs w:val="20"/>
              </w:rPr>
              <w:t xml:space="preserve"> </w:t>
            </w:r>
          </w:p>
          <w:p w:rsidR="00C132B4" w:rsidRDefault="00C132B4" w:rsidP="00F40A3A">
            <w:pPr>
              <w:rPr>
                <w:color w:val="000000"/>
                <w:sz w:val="20"/>
                <w:szCs w:val="20"/>
                <w:lang w:val="en-US"/>
              </w:rPr>
            </w:pPr>
            <w:r>
              <w:rPr>
                <w:color w:val="000000"/>
                <w:sz w:val="20"/>
                <w:szCs w:val="20"/>
                <w:lang w:val="en-US"/>
              </w:rPr>
              <w:t>Build a concrete model of any function using the materials provided. (Algebra tiles, square tiles, cubalinks, sticky notes, diagrams etc.) About 15 minutes.</w:t>
            </w:r>
          </w:p>
          <w:p w:rsidR="00C132B4" w:rsidRPr="007D2949" w:rsidRDefault="00C132B4" w:rsidP="00F40A3A">
            <w:pPr>
              <w:rPr>
                <w:color w:val="339966"/>
                <w:sz w:val="20"/>
                <w:szCs w:val="20"/>
                <w:lang w:val="en-US"/>
              </w:rPr>
            </w:pPr>
            <w:r w:rsidRPr="007D2949">
              <w:rPr>
                <w:color w:val="339966"/>
                <w:sz w:val="20"/>
                <w:szCs w:val="20"/>
                <w:lang w:val="en-US"/>
              </w:rPr>
              <w:t>Possible</w:t>
            </w:r>
            <w:r>
              <w:rPr>
                <w:color w:val="339966"/>
                <w:sz w:val="20"/>
                <w:szCs w:val="20"/>
                <w:lang w:val="en-US"/>
              </w:rPr>
              <w:t xml:space="preserve"> scaffolding questions (responding in the moment</w:t>
            </w:r>
            <w:r w:rsidRPr="007D2949">
              <w:rPr>
                <w:color w:val="339966"/>
                <w:sz w:val="20"/>
                <w:szCs w:val="20"/>
                <w:lang w:val="en-US"/>
              </w:rPr>
              <w:t>)</w:t>
            </w:r>
          </w:p>
          <w:p w:rsidR="00C132B4" w:rsidRDefault="00C132B4" w:rsidP="000A2462">
            <w:pPr>
              <w:ind w:left="720"/>
              <w:rPr>
                <w:color w:val="000000"/>
                <w:sz w:val="20"/>
                <w:szCs w:val="20"/>
                <w:lang w:val="en-US"/>
              </w:rPr>
            </w:pPr>
            <w:r>
              <w:rPr>
                <w:color w:val="000000"/>
                <w:sz w:val="20"/>
                <w:szCs w:val="20"/>
                <w:lang w:val="en-US"/>
              </w:rPr>
              <w:t xml:space="preserve"> “ What is the output when x is 25?  How can you tell from your model?”</w:t>
            </w:r>
          </w:p>
          <w:p w:rsidR="00C132B4" w:rsidRDefault="00C132B4" w:rsidP="000A2462">
            <w:pPr>
              <w:ind w:left="720"/>
              <w:rPr>
                <w:color w:val="000000"/>
                <w:sz w:val="20"/>
                <w:szCs w:val="20"/>
                <w:lang w:val="en-US"/>
              </w:rPr>
            </w:pPr>
            <w:r>
              <w:rPr>
                <w:color w:val="000000"/>
                <w:sz w:val="20"/>
                <w:szCs w:val="20"/>
                <w:lang w:val="en-US"/>
              </w:rPr>
              <w:t xml:space="preserve"> “Did you recall any functions in the Plenary?”   </w:t>
            </w:r>
          </w:p>
          <w:p w:rsidR="00C132B4" w:rsidRDefault="00C132B4" w:rsidP="000A2462">
            <w:pPr>
              <w:ind w:left="720"/>
              <w:rPr>
                <w:color w:val="000000"/>
                <w:sz w:val="20"/>
                <w:szCs w:val="20"/>
                <w:lang w:val="en-US"/>
              </w:rPr>
            </w:pPr>
            <w:r>
              <w:rPr>
                <w:color w:val="000000"/>
                <w:sz w:val="20"/>
                <w:szCs w:val="20"/>
                <w:lang w:val="en-US"/>
              </w:rPr>
              <w:t xml:space="preserve"> “Does your model represent a generalization or a pattern?”</w:t>
            </w:r>
          </w:p>
          <w:p w:rsidR="00C132B4" w:rsidRDefault="00C132B4" w:rsidP="00F40A3A">
            <w:pPr>
              <w:rPr>
                <w:color w:val="339966"/>
                <w:sz w:val="20"/>
                <w:szCs w:val="20"/>
                <w:lang w:val="en-US"/>
              </w:rPr>
            </w:pPr>
            <w:r w:rsidRPr="00D5083D">
              <w:rPr>
                <w:color w:val="339966"/>
                <w:sz w:val="20"/>
                <w:szCs w:val="20"/>
                <w:lang w:val="en-US"/>
              </w:rPr>
              <w:t xml:space="preserve">Observe participants.  Anticipate confusion between building a </w:t>
            </w:r>
            <w:r>
              <w:rPr>
                <w:color w:val="339966"/>
                <w:sz w:val="20"/>
                <w:szCs w:val="20"/>
                <w:lang w:val="en-US"/>
              </w:rPr>
              <w:t xml:space="preserve">pattern and building a function. Listen for link between term number and “x” – the independent variable.  </w:t>
            </w:r>
          </w:p>
          <w:p w:rsidR="00C132B4" w:rsidRPr="00201543" w:rsidRDefault="00C132B4" w:rsidP="00F40A3A">
            <w:pPr>
              <w:rPr>
                <w:color w:val="FF0000"/>
                <w:sz w:val="20"/>
                <w:szCs w:val="20"/>
                <w:lang w:val="en-US"/>
              </w:rPr>
            </w:pPr>
          </w:p>
        </w:tc>
        <w:tc>
          <w:tcPr>
            <w:tcW w:w="1730" w:type="dxa"/>
            <w:vMerge w:val="restart"/>
          </w:tcPr>
          <w:p w:rsidR="00C132B4" w:rsidRDefault="00C132B4" w:rsidP="00A10158">
            <w:pPr>
              <w:rPr>
                <w:sz w:val="14"/>
                <w:szCs w:val="14"/>
                <w:lang w:val="en-US"/>
              </w:rPr>
            </w:pPr>
          </w:p>
          <w:p w:rsidR="00C132B4" w:rsidRDefault="00C132B4" w:rsidP="00A10158">
            <w:pPr>
              <w:rPr>
                <w:sz w:val="14"/>
                <w:szCs w:val="14"/>
                <w:lang w:val="en-US"/>
              </w:rPr>
            </w:pPr>
          </w:p>
          <w:p w:rsidR="00C132B4" w:rsidRDefault="00C132B4" w:rsidP="00F40A3A">
            <w:pPr>
              <w:pStyle w:val="SideBarText"/>
              <w:rPr>
                <w:sz w:val="14"/>
                <w:szCs w:val="14"/>
                <w:lang w:val="en-US"/>
              </w:rPr>
            </w:pPr>
            <w:r>
              <w:rPr>
                <w:sz w:val="14"/>
                <w:szCs w:val="14"/>
                <w:lang w:val="en-US"/>
              </w:rPr>
              <w:t>- Could group randomly – to encourage getting to know new people</w:t>
            </w:r>
          </w:p>
          <w:p w:rsidR="00C132B4" w:rsidRDefault="00C132B4" w:rsidP="00C51DCD">
            <w:pPr>
              <w:pStyle w:val="SideBarText"/>
              <w:rPr>
                <w:sz w:val="14"/>
                <w:szCs w:val="14"/>
                <w:lang w:val="en-US"/>
              </w:rPr>
            </w:pPr>
            <w:r>
              <w:rPr>
                <w:rFonts w:ascii="Times New Roman" w:hAnsi="Times New Roman" w:cs="Times New Roman"/>
                <w:sz w:val="14"/>
                <w:szCs w:val="14"/>
                <w:lang w:val="en-US"/>
              </w:rPr>
              <w:t xml:space="preserve">- </w:t>
            </w:r>
            <w:r>
              <w:rPr>
                <w:sz w:val="14"/>
                <w:szCs w:val="14"/>
                <w:lang w:val="en-US"/>
              </w:rPr>
              <w:t>Use plenary slides for reference (Generalization, Justification)</w:t>
            </w:r>
          </w:p>
          <w:p w:rsidR="00C132B4" w:rsidRDefault="00C132B4" w:rsidP="00F40A3A">
            <w:pPr>
              <w:pStyle w:val="SideBarText"/>
            </w:pPr>
          </w:p>
          <w:p w:rsidR="00C132B4" w:rsidRDefault="00C132B4" w:rsidP="00F40A3A">
            <w:pPr>
              <w:pStyle w:val="SideBarText"/>
            </w:pPr>
          </w:p>
          <w:p w:rsidR="00C132B4" w:rsidRDefault="00C132B4" w:rsidP="00F40A3A">
            <w:pPr>
              <w:pStyle w:val="SideBarText"/>
            </w:pPr>
          </w:p>
          <w:p w:rsidR="00C132B4" w:rsidRDefault="00C132B4" w:rsidP="00F40A3A">
            <w:pPr>
              <w:pStyle w:val="SideBarText"/>
            </w:pPr>
            <w:r w:rsidRPr="002B38A4">
              <w:rPr>
                <w:noProof/>
                <w:lang w:val="en-US"/>
              </w:rPr>
              <w:pict>
                <v:shape id="Picture 3" o:spid="_x0000_i1026" type="#_x0000_t75" alt="di" style="width:13.5pt;height:12.75pt;visibility:visible">
                  <v:imagedata r:id="rId8" o:title=""/>
                </v:shape>
              </w:pict>
            </w:r>
            <w:r w:rsidRPr="00C51DCD">
              <w:rPr>
                <w:sz w:val="14"/>
                <w:szCs w:val="14"/>
                <w:lang w:val="en-US"/>
              </w:rPr>
              <w:t xml:space="preserve"> </w:t>
            </w:r>
            <w:r>
              <w:rPr>
                <w:sz w:val="14"/>
                <w:szCs w:val="14"/>
                <w:lang w:val="en-US"/>
              </w:rPr>
              <w:t xml:space="preserve">Question is open, so participants can build any function any way. </w:t>
            </w:r>
            <w:r w:rsidRPr="00C51DCD">
              <w:rPr>
                <w:sz w:val="14"/>
                <w:szCs w:val="14"/>
                <w:lang w:val="en-US"/>
              </w:rPr>
              <w:t xml:space="preserve"> Differentiated by readiness.</w:t>
            </w:r>
            <w:r>
              <w:t xml:space="preserve"> </w:t>
            </w:r>
          </w:p>
          <w:p w:rsidR="00C132B4" w:rsidRPr="00A10158" w:rsidRDefault="00C132B4" w:rsidP="00F40A3A">
            <w:pPr>
              <w:pStyle w:val="SideBarText"/>
              <w:rPr>
                <w:sz w:val="14"/>
                <w:szCs w:val="14"/>
                <w:lang w:val="en-US"/>
              </w:rPr>
            </w:pPr>
            <w:r>
              <w:t xml:space="preserve">- </w:t>
            </w:r>
            <w:r w:rsidRPr="00830978">
              <w:rPr>
                <w:sz w:val="14"/>
                <w:szCs w:val="14"/>
                <w:lang w:val="en-US"/>
              </w:rPr>
              <w:t xml:space="preserve">If time permits, could implement a “stay and stray” </w:t>
            </w:r>
            <w:r w:rsidRPr="009327CF">
              <w:rPr>
                <w:sz w:val="14"/>
                <w:szCs w:val="14"/>
                <w:lang w:val="en-US"/>
              </w:rPr>
              <w:t xml:space="preserve">where </w:t>
            </w:r>
            <w:r w:rsidRPr="00830978">
              <w:rPr>
                <w:sz w:val="14"/>
                <w:szCs w:val="14"/>
                <w:lang w:val="en-US"/>
              </w:rPr>
              <w:t>participants circulate to observe other models.</w:t>
            </w:r>
          </w:p>
          <w:p w:rsidR="00C132B4" w:rsidRPr="00D40510" w:rsidRDefault="00C132B4" w:rsidP="00D40510">
            <w:pPr>
              <w:ind w:left="1440" w:firstLine="720"/>
              <w:rPr>
                <w:color w:val="000000"/>
                <w:sz w:val="27"/>
                <w:szCs w:val="27"/>
                <w:lang w:val="en-US"/>
              </w:rPr>
            </w:pPr>
            <w:r w:rsidRPr="003B5962">
              <w:rPr>
                <w:rFonts w:ascii="Arial" w:hAnsi="Arial" w:cs="Arial"/>
                <w:color w:val="000000"/>
                <w:lang w:val="en-US"/>
              </w:rPr>
              <w:t xml:space="preserve"> </w:t>
            </w:r>
          </w:p>
        </w:tc>
      </w:tr>
      <w:tr w:rsidR="00C132B4" w:rsidTr="00AB7217">
        <w:trPr>
          <w:trHeight w:val="105"/>
          <w:jc w:val="center"/>
        </w:trPr>
        <w:tc>
          <w:tcPr>
            <w:tcW w:w="1270" w:type="dxa"/>
          </w:tcPr>
          <w:p w:rsidR="00C132B4" w:rsidRPr="00FE7C57" w:rsidRDefault="00C132B4" w:rsidP="00BE1CFA">
            <w:pPr>
              <w:pStyle w:val="Action"/>
            </w:pPr>
            <w:r w:rsidRPr="00FE7C57">
              <w:t>Action!</w:t>
            </w:r>
          </w:p>
        </w:tc>
        <w:tc>
          <w:tcPr>
            <w:tcW w:w="7200" w:type="dxa"/>
            <w:vMerge/>
          </w:tcPr>
          <w:p w:rsidR="00C132B4" w:rsidRDefault="00C132B4" w:rsidP="00BE1CFA">
            <w:pPr>
              <w:pStyle w:val="DayTableSubHead"/>
            </w:pPr>
          </w:p>
        </w:tc>
        <w:tc>
          <w:tcPr>
            <w:tcW w:w="1730" w:type="dxa"/>
            <w:vMerge/>
          </w:tcPr>
          <w:p w:rsidR="00C132B4" w:rsidRDefault="00C132B4" w:rsidP="00BE1CFA"/>
        </w:tc>
      </w:tr>
      <w:tr w:rsidR="00C132B4" w:rsidTr="00AB7217">
        <w:trPr>
          <w:trHeight w:val="3360"/>
          <w:jc w:val="center"/>
        </w:trPr>
        <w:tc>
          <w:tcPr>
            <w:tcW w:w="1270" w:type="dxa"/>
          </w:tcPr>
          <w:p w:rsidR="00C132B4" w:rsidRDefault="00C132B4" w:rsidP="00BE1CFA">
            <w:pPr>
              <w:pStyle w:val="SideBarText"/>
            </w:pPr>
          </w:p>
          <w:p w:rsidR="00C132B4" w:rsidRDefault="00C132B4" w:rsidP="00C51DCD">
            <w:pPr>
              <w:pStyle w:val="SideBarText"/>
              <w:jc w:val="right"/>
            </w:pPr>
          </w:p>
          <w:p w:rsidR="00C132B4" w:rsidRDefault="00C132B4" w:rsidP="00D5083D">
            <w:pPr>
              <w:pStyle w:val="SideBarText"/>
              <w:jc w:val="right"/>
            </w:pPr>
          </w:p>
          <w:p w:rsidR="00C132B4" w:rsidRDefault="00C132B4" w:rsidP="00D5083D">
            <w:pPr>
              <w:pStyle w:val="SideBarText"/>
              <w:jc w:val="right"/>
            </w:pPr>
          </w:p>
          <w:p w:rsidR="00C132B4" w:rsidRDefault="00C132B4" w:rsidP="00D5083D">
            <w:pPr>
              <w:pStyle w:val="SideBarText"/>
              <w:jc w:val="right"/>
            </w:pPr>
            <w:r>
              <w:rPr>
                <w:noProof/>
                <w:lang w:val="en-US"/>
              </w:rPr>
              <w:pict>
                <v:shape id="Picture 4" o:spid="_x0000_s1027" type="#_x0000_t75" alt="afl" style="position:absolute;left:0;text-align:left;margin-left:27pt;margin-top:2.45pt;width:24.45pt;height:11.2pt;z-index:251660288;visibility:visible">
                  <v:imagedata r:id="rId9" o:title=""/>
                </v:shape>
              </w:pict>
            </w:r>
          </w:p>
          <w:p w:rsidR="00C132B4" w:rsidRDefault="00C132B4" w:rsidP="00D5083D">
            <w:pPr>
              <w:pStyle w:val="SideBarText"/>
              <w:jc w:val="right"/>
            </w:pPr>
          </w:p>
          <w:p w:rsidR="00C132B4" w:rsidRDefault="00C132B4" w:rsidP="00D5083D">
            <w:pPr>
              <w:pStyle w:val="SideBarText"/>
              <w:jc w:val="right"/>
            </w:pPr>
          </w:p>
          <w:p w:rsidR="00C132B4" w:rsidRDefault="00C132B4" w:rsidP="00D5083D">
            <w:pPr>
              <w:pStyle w:val="SideBarText"/>
              <w:jc w:val="right"/>
            </w:pPr>
            <w:r w:rsidRPr="002B38A4">
              <w:rPr>
                <w:noProof/>
                <w:lang w:val="en-US"/>
              </w:rPr>
              <w:pict>
                <v:shape id="Picture 5" o:spid="_x0000_i1027" type="#_x0000_t75" alt="di" style="width:13.5pt;height:12.75pt;visibility:visible">
                  <v:imagedata r:id="rId8" o:title=""/>
                </v:shape>
              </w:pict>
            </w:r>
          </w:p>
          <w:p w:rsidR="00C132B4" w:rsidRDefault="00C132B4" w:rsidP="007D2949">
            <w:pPr>
              <w:pStyle w:val="SideBarText"/>
            </w:pPr>
          </w:p>
          <w:p w:rsidR="00C132B4" w:rsidRDefault="00C132B4" w:rsidP="00D5083D">
            <w:pPr>
              <w:pStyle w:val="SideBarText"/>
              <w:jc w:val="right"/>
            </w:pPr>
            <w:r>
              <w:rPr>
                <w:noProof/>
                <w:lang w:val="en-US"/>
              </w:rPr>
              <w:pict>
                <v:shape id="Picture 6" o:spid="_x0000_s1028" type="#_x0000_t75" alt="afl" style="position:absolute;left:0;text-align:left;margin-left:27.4pt;margin-top:6.55pt;width:24.45pt;height:11.2pt;z-index:251661312;visibility:visible">
                  <v:imagedata r:id="rId9" o:title=""/>
                </v:shape>
              </w:pict>
            </w:r>
          </w:p>
          <w:p w:rsidR="00C132B4" w:rsidRDefault="00C132B4" w:rsidP="007D2949">
            <w:pPr>
              <w:pStyle w:val="SideBarText"/>
              <w:jc w:val="right"/>
            </w:pPr>
          </w:p>
          <w:p w:rsidR="00C132B4" w:rsidRDefault="00C132B4" w:rsidP="00D5083D">
            <w:pPr>
              <w:pStyle w:val="SideBarText"/>
              <w:jc w:val="right"/>
            </w:pPr>
          </w:p>
          <w:p w:rsidR="00C132B4" w:rsidRDefault="00C132B4" w:rsidP="00B60790">
            <w:pPr>
              <w:pStyle w:val="SideBarText"/>
            </w:pPr>
          </w:p>
          <w:p w:rsidR="00C132B4" w:rsidRDefault="00C132B4" w:rsidP="00A95862">
            <w:pPr>
              <w:pStyle w:val="SideBarText"/>
            </w:pPr>
          </w:p>
          <w:p w:rsidR="00C132B4" w:rsidRDefault="00C132B4" w:rsidP="00D5083D">
            <w:pPr>
              <w:pStyle w:val="SideBarText"/>
              <w:jc w:val="right"/>
            </w:pPr>
            <w:r>
              <w:rPr>
                <w:noProof/>
                <w:lang w:val="en-US"/>
              </w:rPr>
              <w:pict>
                <v:shape id="Picture 7" o:spid="_x0000_s1029" type="#_x0000_t75" alt="afl" style="position:absolute;left:0;text-align:left;margin-left:27pt;margin-top:5.9pt;width:24.45pt;height:11.2pt;z-index:251662336;visibility:visible">
                  <v:imagedata r:id="rId9" o:title=""/>
                </v:shape>
              </w:pict>
            </w:r>
          </w:p>
        </w:tc>
        <w:tc>
          <w:tcPr>
            <w:tcW w:w="7200" w:type="dxa"/>
            <w:vMerge/>
          </w:tcPr>
          <w:p w:rsidR="00C132B4" w:rsidRDefault="00C132B4" w:rsidP="00BE1CFA">
            <w:pPr>
              <w:pStyle w:val="DayTableSubHead"/>
            </w:pPr>
          </w:p>
        </w:tc>
        <w:tc>
          <w:tcPr>
            <w:tcW w:w="1730" w:type="dxa"/>
            <w:vMerge/>
          </w:tcPr>
          <w:p w:rsidR="00C132B4" w:rsidRDefault="00C132B4" w:rsidP="00BE1CFA"/>
        </w:tc>
      </w:tr>
      <w:tr w:rsidR="00C132B4" w:rsidTr="00AB7217">
        <w:trPr>
          <w:trHeight w:val="261"/>
          <w:jc w:val="center"/>
        </w:trPr>
        <w:tc>
          <w:tcPr>
            <w:tcW w:w="1270" w:type="dxa"/>
            <w:shd w:val="clear" w:color="auto" w:fill="0000FF"/>
          </w:tcPr>
          <w:p w:rsidR="00C132B4" w:rsidRDefault="00C132B4" w:rsidP="00BE1CFA">
            <w:pPr>
              <w:pStyle w:val="ConsolidateDebrief"/>
              <w:spacing w:before="0"/>
            </w:pPr>
          </w:p>
        </w:tc>
        <w:tc>
          <w:tcPr>
            <w:tcW w:w="7200" w:type="dxa"/>
            <w:vMerge w:val="restart"/>
          </w:tcPr>
          <w:p w:rsidR="00C132B4" w:rsidRDefault="00C132B4" w:rsidP="00BE1CFA">
            <w:pPr>
              <w:pStyle w:val="DayTableSubHead"/>
              <w:rPr>
                <w:u w:val="none"/>
              </w:rPr>
            </w:pPr>
            <w:r>
              <w:rPr>
                <w:u w:val="none"/>
              </w:rPr>
              <w:t xml:space="preserve">Whole Group </w:t>
            </w:r>
            <w:r w:rsidRPr="009141E6">
              <w:rPr>
                <w:u w:val="none"/>
              </w:rPr>
              <w:sym w:font="Wingdings" w:char="F0E0"/>
            </w:r>
            <w:r>
              <w:rPr>
                <w:u w:val="none"/>
              </w:rPr>
              <w:t>Stay and Stray</w:t>
            </w:r>
          </w:p>
          <w:p w:rsidR="00C132B4" w:rsidRPr="009327CF" w:rsidRDefault="00C132B4" w:rsidP="00BE1CFA">
            <w:pPr>
              <w:pStyle w:val="DayTableSubHead"/>
              <w:rPr>
                <w:rFonts w:ascii="Times New Roman" w:hAnsi="Times New Roman" w:cs="Times New Roman"/>
                <w:b w:val="0"/>
                <w:bCs w:val="0"/>
                <w:u w:val="none"/>
              </w:rPr>
            </w:pPr>
            <w:r>
              <w:rPr>
                <w:rFonts w:ascii="Times New Roman" w:hAnsi="Times New Roman" w:cs="Times New Roman"/>
                <w:b w:val="0"/>
                <w:bCs w:val="0"/>
                <w:u w:val="none"/>
              </w:rPr>
              <w:t>One person from each group stays with the model while others stray to view other models.  As groups visit tables they try to guess the function and the ‘stayer’ provides feedback in the moment.</w:t>
            </w:r>
          </w:p>
          <w:p w:rsidR="00C132B4" w:rsidRPr="009327CF" w:rsidRDefault="00C132B4" w:rsidP="00B66DCD">
            <w:pPr>
              <w:rPr>
                <w:color w:val="000000"/>
                <w:sz w:val="20"/>
                <w:szCs w:val="20"/>
                <w:lang w:val="en-US"/>
              </w:rPr>
            </w:pPr>
          </w:p>
        </w:tc>
        <w:tc>
          <w:tcPr>
            <w:tcW w:w="1730" w:type="dxa"/>
            <w:vMerge w:val="restart"/>
          </w:tcPr>
          <w:p w:rsidR="00C132B4" w:rsidRPr="00AF133E" w:rsidRDefault="00C132B4" w:rsidP="00BE1CFA">
            <w:pPr>
              <w:rPr>
                <w:rFonts w:ascii="Arial" w:hAnsi="Arial" w:cs="Arial"/>
                <w:sz w:val="14"/>
                <w:szCs w:val="14"/>
                <w:lang w:val="en-US"/>
              </w:rPr>
            </w:pPr>
            <w:r w:rsidRPr="00DE0320">
              <w:rPr>
                <w:rFonts w:ascii="Arial" w:hAnsi="Arial" w:cs="Arial"/>
                <w:sz w:val="14"/>
                <w:szCs w:val="14"/>
                <w:lang w:val="en-US"/>
              </w:rPr>
              <w:t xml:space="preserve"> </w:t>
            </w:r>
          </w:p>
        </w:tc>
      </w:tr>
      <w:tr w:rsidR="00C132B4" w:rsidTr="00AB7217">
        <w:trPr>
          <w:trHeight w:val="205"/>
          <w:jc w:val="center"/>
        </w:trPr>
        <w:tc>
          <w:tcPr>
            <w:tcW w:w="1270" w:type="dxa"/>
          </w:tcPr>
          <w:p w:rsidR="00C132B4" w:rsidRPr="00FE7C57" w:rsidRDefault="00C132B4" w:rsidP="00BE1CFA">
            <w:pPr>
              <w:pStyle w:val="ConsolidateDebrief"/>
              <w:spacing w:before="0"/>
              <w:jc w:val="left"/>
            </w:pPr>
            <w:r w:rsidRPr="00FE7C57">
              <w:t>Consolidate Debrief</w:t>
            </w:r>
          </w:p>
        </w:tc>
        <w:tc>
          <w:tcPr>
            <w:tcW w:w="7200" w:type="dxa"/>
            <w:vMerge/>
          </w:tcPr>
          <w:p w:rsidR="00C132B4" w:rsidRDefault="00C132B4" w:rsidP="00BE1CFA">
            <w:pPr>
              <w:pStyle w:val="DayTableSubHead"/>
            </w:pPr>
          </w:p>
        </w:tc>
        <w:tc>
          <w:tcPr>
            <w:tcW w:w="1730" w:type="dxa"/>
            <w:vMerge/>
          </w:tcPr>
          <w:p w:rsidR="00C132B4" w:rsidRDefault="00C132B4" w:rsidP="00BE1CFA"/>
        </w:tc>
      </w:tr>
      <w:tr w:rsidR="00C132B4" w:rsidTr="00F0529E">
        <w:trPr>
          <w:trHeight w:hRule="exact" w:val="288"/>
          <w:jc w:val="center"/>
        </w:trPr>
        <w:tc>
          <w:tcPr>
            <w:tcW w:w="1270" w:type="dxa"/>
          </w:tcPr>
          <w:p w:rsidR="00C132B4" w:rsidRDefault="00C132B4" w:rsidP="00F0529E">
            <w:pPr>
              <w:pStyle w:val="SideBarText"/>
            </w:pPr>
          </w:p>
        </w:tc>
        <w:tc>
          <w:tcPr>
            <w:tcW w:w="7200" w:type="dxa"/>
            <w:vMerge/>
          </w:tcPr>
          <w:p w:rsidR="00C132B4" w:rsidRDefault="00C132B4" w:rsidP="00BE1CFA">
            <w:pPr>
              <w:pStyle w:val="DayTableSubHead"/>
            </w:pPr>
          </w:p>
        </w:tc>
        <w:tc>
          <w:tcPr>
            <w:tcW w:w="1730" w:type="dxa"/>
            <w:vMerge/>
          </w:tcPr>
          <w:p w:rsidR="00C132B4" w:rsidRDefault="00C132B4" w:rsidP="00BE1CFA"/>
        </w:tc>
      </w:tr>
      <w:tr w:rsidR="00C132B4" w:rsidTr="00AB7217">
        <w:trPr>
          <w:trHeight w:val="389"/>
          <w:jc w:val="center"/>
        </w:trPr>
        <w:tc>
          <w:tcPr>
            <w:tcW w:w="1270" w:type="dxa"/>
          </w:tcPr>
          <w:p w:rsidR="00C132B4" w:rsidRDefault="00C132B4" w:rsidP="00BE1CFA">
            <w:pPr>
              <w:pStyle w:val="HomeActivitySideText"/>
            </w:pPr>
          </w:p>
        </w:tc>
        <w:tc>
          <w:tcPr>
            <w:tcW w:w="7200" w:type="dxa"/>
          </w:tcPr>
          <w:p w:rsidR="00C132B4" w:rsidRPr="00E42FA1" w:rsidRDefault="00C132B4" w:rsidP="00BE1CFA">
            <w:pPr>
              <w:pStyle w:val="HomeActivity"/>
              <w:rPr>
                <w:u w:val="none"/>
              </w:rPr>
            </w:pPr>
            <w:r w:rsidRPr="00E42FA1">
              <w:rPr>
                <w:u w:val="none"/>
              </w:rPr>
              <w:t>Home Activity or Further Classroom Consolidation</w:t>
            </w:r>
          </w:p>
          <w:p w:rsidR="00C132B4" w:rsidRPr="009141E6" w:rsidRDefault="00C132B4" w:rsidP="00F0529E">
            <w:pPr>
              <w:pStyle w:val="DayTableSubHead"/>
              <w:rPr>
                <w:u w:val="none"/>
              </w:rPr>
            </w:pPr>
            <w:r>
              <w:rPr>
                <w:u w:val="none"/>
              </w:rPr>
              <w:t xml:space="preserve">Individual </w:t>
            </w:r>
            <w:r w:rsidRPr="009141E6">
              <w:rPr>
                <w:u w:val="none"/>
              </w:rPr>
              <w:t xml:space="preserve"> </w:t>
            </w:r>
            <w:r w:rsidRPr="009141E6">
              <w:rPr>
                <w:u w:val="none"/>
              </w:rPr>
              <w:sym w:font="Wingdings" w:char="F0E0"/>
            </w:r>
            <w:r>
              <w:rPr>
                <w:u w:val="none"/>
              </w:rPr>
              <w:t xml:space="preserve"> Reflection and Feedback</w:t>
            </w:r>
            <w:r w:rsidRPr="009141E6">
              <w:rPr>
                <w:u w:val="none"/>
              </w:rPr>
              <w:tab/>
            </w:r>
          </w:p>
          <w:p w:rsidR="00C132B4" w:rsidRPr="005A7A3F" w:rsidRDefault="00C132B4" w:rsidP="00F0529E">
            <w:pPr>
              <w:rPr>
                <w:b/>
                <w:bCs/>
              </w:rPr>
            </w:pPr>
            <w:r>
              <w:rPr>
                <w:color w:val="000000"/>
                <w:sz w:val="20"/>
                <w:szCs w:val="20"/>
                <w:lang w:val="en-US"/>
              </w:rPr>
              <w:t>Participants</w:t>
            </w:r>
            <w:r w:rsidRPr="00B66DCD">
              <w:rPr>
                <w:color w:val="000000"/>
                <w:sz w:val="20"/>
                <w:szCs w:val="20"/>
                <w:lang w:val="en-US"/>
              </w:rPr>
              <w:t xml:space="preserve"> re</w:t>
            </w:r>
            <w:r>
              <w:rPr>
                <w:color w:val="000000"/>
                <w:sz w:val="20"/>
                <w:szCs w:val="20"/>
                <w:lang w:val="en-US"/>
              </w:rPr>
              <w:t>flect individually on their learning,</w:t>
            </w:r>
            <w:r w:rsidRPr="00B66DCD">
              <w:rPr>
                <w:color w:val="000000"/>
                <w:sz w:val="20"/>
                <w:szCs w:val="20"/>
                <w:lang w:val="en-US"/>
              </w:rPr>
              <w:t xml:space="preserve"> </w:t>
            </w:r>
            <w:r>
              <w:rPr>
                <w:color w:val="000000"/>
                <w:sz w:val="20"/>
                <w:szCs w:val="20"/>
                <w:lang w:val="en-US"/>
              </w:rPr>
              <w:t>and record their thinking in their passport or on their math map.</w:t>
            </w:r>
          </w:p>
        </w:tc>
        <w:tc>
          <w:tcPr>
            <w:tcW w:w="1730" w:type="dxa"/>
          </w:tcPr>
          <w:p w:rsidR="00C132B4" w:rsidRDefault="00C132B4" w:rsidP="00BE1CFA"/>
        </w:tc>
      </w:tr>
    </w:tbl>
    <w:p w:rsidR="00C132B4" w:rsidRPr="00F27C04" w:rsidRDefault="00C132B4" w:rsidP="00F27C04">
      <w:pPr>
        <w:pStyle w:val="BLMText"/>
        <w:rPr>
          <w:b/>
          <w:bCs/>
          <w:color w:val="0000FF"/>
          <w:sz w:val="32"/>
          <w:szCs w:val="32"/>
        </w:rPr>
      </w:pPr>
      <w:r>
        <w:br w:type="page"/>
      </w:r>
      <w:r w:rsidRPr="00F27C04">
        <w:rPr>
          <w:b/>
          <w:bCs/>
          <w:color w:val="0000FF"/>
          <w:sz w:val="32"/>
          <w:szCs w:val="32"/>
        </w:rPr>
        <w:t>AT</w:t>
      </w:r>
      <w:r>
        <w:rPr>
          <w:b/>
          <w:bCs/>
          <w:color w:val="0000FF"/>
          <w:sz w:val="32"/>
          <w:szCs w:val="32"/>
        </w:rPr>
        <w:t>1.1</w:t>
      </w:r>
      <w:r w:rsidRPr="00F27C04">
        <w:rPr>
          <w:b/>
          <w:bCs/>
          <w:color w:val="0000FF"/>
          <w:sz w:val="32"/>
          <w:szCs w:val="32"/>
        </w:rPr>
        <w:t>:  Cube Sticker Problem</w:t>
      </w:r>
    </w:p>
    <w:p w:rsidR="00C132B4" w:rsidRDefault="00C132B4" w:rsidP="000A2462"/>
    <w:p w:rsidR="00C132B4" w:rsidRDefault="00C132B4" w:rsidP="000A2462">
      <w:pPr>
        <w:rPr>
          <w:rFonts w:ascii="Arial" w:hAnsi="Arial" w:cs="Arial"/>
        </w:rPr>
      </w:pPr>
      <w:r>
        <w:rPr>
          <w:rFonts w:ascii="Arial" w:hAnsi="Arial" w:cs="Arial"/>
        </w:rPr>
        <w:t>A company makes coloured rods by joining cubes in a row and using a sticker machine to put “smiley” stickers on the rods.  The machine places exactly 1 sticker on each exposed face of each cube.  Every exposed face of each cube has to have a sticker.  This rod of length 2 (2 cubes) would need 10 stickers.</w:t>
      </w:r>
    </w:p>
    <w:p w:rsidR="00C132B4" w:rsidRDefault="00C132B4" w:rsidP="000A2462">
      <w:pPr>
        <w:rPr>
          <w:rFonts w:ascii="Arial" w:hAnsi="Arial" w:cs="Arial"/>
        </w:rPr>
      </w:pPr>
      <w:r>
        <w:rPr>
          <w:noProof/>
          <w:lang w:val="en-US"/>
        </w:rPr>
        <w:pict>
          <v:group id="_x0000_s1030" style="position:absolute;margin-left:122pt;margin-top:12.3pt;width:185pt;height:96pt;z-index:251653120" coordorigin="3720,3260" coordsize="3700,1920">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1031" type="#_x0000_t16" style="position:absolute;left:5320;top:3260;width:2100;height:1920;flip:x"/>
            <v:shape id="_x0000_s1032" type="#_x0000_t16" style="position:absolute;left:3720;top:3260;width:2100;height:1920;flip:x"/>
          </v:group>
        </w:pict>
      </w:r>
      <w:r>
        <w:rPr>
          <w:noProof/>
          <w:lang w:val="en-US"/>
        </w:rPr>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_x0000_s1033" type="#_x0000_t96" style="position:absolute;margin-left:162.25pt;margin-top:44.65pt;width:44pt;height:43pt;z-index:251654144" o:allowincell="f"/>
        </w:pict>
      </w:r>
      <w:r>
        <w:rPr>
          <w:noProof/>
          <w:lang w:val="en-US"/>
        </w:rPr>
        <w:pict>
          <v:shape id="_x0000_s1034" type="#_x0000_t96" style="position:absolute;margin-left:246.75pt;margin-top:43.15pt;width:44pt;height:43pt;z-index:251655168" o:allowincell="f"/>
        </w:pict>
      </w:r>
      <w:r>
        <w:rPr>
          <w:noProof/>
          <w:lang w:val="en-US"/>
        </w:rPr>
        <w:pict>
          <v:shape id="_x0000_s1035" type="#_x0000_t96" style="position:absolute;margin-left:147pt;margin-top:15.5pt;width:53pt;height:17pt;z-index:251656192" o:allowincell="f"/>
        </w:pict>
      </w:r>
      <w:r>
        <w:rPr>
          <w:noProof/>
          <w:lang w:val="en-US"/>
        </w:rPr>
        <w:pict>
          <v:shape id="_x0000_s1036" type="#_x0000_t96" style="position:absolute;margin-left:224.75pt;margin-top:15.75pt;width:53pt;height:17pt;z-index:251657216" o:allowincell="f"/>
        </w:pict>
      </w:r>
      <w:r>
        <w:rPr>
          <w:noProof/>
          <w:lang w:val="en-US"/>
        </w:rPr>
        <w:pict>
          <v:shape id="_x0000_s1037" type="#_x0000_t96" style="position:absolute;margin-left:124.75pt;margin-top:36.7pt;width:20pt;height:46pt;z-index:251658240" o:allowincell="f"/>
        </w:pict>
      </w:r>
    </w:p>
    <w:p w:rsidR="00C132B4" w:rsidRDefault="00C132B4" w:rsidP="000A2462">
      <w:pPr>
        <w:rPr>
          <w:rFonts w:ascii="Arial" w:hAnsi="Arial" w:cs="Arial"/>
        </w:rPr>
      </w:pPr>
    </w:p>
    <w:p w:rsidR="00C132B4" w:rsidRDefault="00C132B4" w:rsidP="000A2462">
      <w:pPr>
        <w:rPr>
          <w:rFonts w:ascii="Arial" w:hAnsi="Arial" w:cs="Arial"/>
        </w:rPr>
      </w:pPr>
    </w:p>
    <w:p w:rsidR="00C132B4" w:rsidRDefault="00C132B4" w:rsidP="000A2462">
      <w:pPr>
        <w:rPr>
          <w:rFonts w:ascii="Arial" w:hAnsi="Arial" w:cs="Arial"/>
        </w:rPr>
      </w:pPr>
    </w:p>
    <w:p w:rsidR="00C132B4" w:rsidRDefault="00C132B4" w:rsidP="000A2462">
      <w:pPr>
        <w:rPr>
          <w:rFonts w:ascii="Arial" w:hAnsi="Arial" w:cs="Arial"/>
        </w:rPr>
      </w:pPr>
    </w:p>
    <w:p w:rsidR="00C132B4" w:rsidRDefault="00C132B4" w:rsidP="000A2462">
      <w:pPr>
        <w:rPr>
          <w:rFonts w:ascii="Arial" w:hAnsi="Arial" w:cs="Arial"/>
        </w:rPr>
      </w:pPr>
    </w:p>
    <w:p w:rsidR="00C132B4" w:rsidRDefault="00C132B4" w:rsidP="000A2462">
      <w:pPr>
        <w:rPr>
          <w:rFonts w:ascii="Arial" w:hAnsi="Arial" w:cs="Arial"/>
        </w:rPr>
      </w:pPr>
    </w:p>
    <w:p w:rsidR="00C132B4" w:rsidRDefault="00C132B4" w:rsidP="000A2462">
      <w:pPr>
        <w:rPr>
          <w:rFonts w:ascii="Arial" w:hAnsi="Arial" w:cs="Arial"/>
        </w:rPr>
      </w:pPr>
    </w:p>
    <w:p w:rsidR="00C132B4" w:rsidRDefault="00C132B4" w:rsidP="000A2462">
      <w:pPr>
        <w:rPr>
          <w:rFonts w:ascii="Arial" w:hAnsi="Arial" w:cs="Arial"/>
        </w:rPr>
      </w:pPr>
    </w:p>
    <w:p w:rsidR="00C132B4" w:rsidRDefault="00C132B4" w:rsidP="000A2462">
      <w:pPr>
        <w:rPr>
          <w:rFonts w:ascii="Arial" w:hAnsi="Arial" w:cs="Arial"/>
        </w:rPr>
      </w:pPr>
      <w:r>
        <w:rPr>
          <w:rFonts w:ascii="Arial" w:hAnsi="Arial" w:cs="Arial"/>
        </w:rPr>
        <w:t>How many stickers would you need for:</w:t>
      </w:r>
    </w:p>
    <w:p w:rsidR="00C132B4" w:rsidRDefault="00C132B4" w:rsidP="000A2462">
      <w:pPr>
        <w:rPr>
          <w:rFonts w:ascii="Arial" w:hAnsi="Arial" w:cs="Arial"/>
        </w:rPr>
      </w:pPr>
    </w:p>
    <w:p w:rsidR="00C132B4" w:rsidRDefault="00C132B4" w:rsidP="000A2462">
      <w:pPr>
        <w:spacing w:line="480" w:lineRule="auto"/>
        <w:rPr>
          <w:rFonts w:ascii="Arial" w:hAnsi="Arial" w:cs="Arial"/>
        </w:rPr>
      </w:pPr>
      <w:r>
        <w:rPr>
          <w:rFonts w:ascii="Arial" w:hAnsi="Arial" w:cs="Arial"/>
        </w:rPr>
        <w:t>A rod of 1 cube</w:t>
      </w:r>
    </w:p>
    <w:p w:rsidR="00C132B4" w:rsidRDefault="00C132B4" w:rsidP="000A2462">
      <w:pPr>
        <w:spacing w:line="480" w:lineRule="auto"/>
        <w:rPr>
          <w:rFonts w:ascii="Arial" w:hAnsi="Arial" w:cs="Arial"/>
        </w:rPr>
      </w:pPr>
      <w:r>
        <w:rPr>
          <w:rFonts w:ascii="Arial" w:hAnsi="Arial" w:cs="Arial"/>
        </w:rPr>
        <w:t>A rod of 2 cubes</w:t>
      </w:r>
    </w:p>
    <w:p w:rsidR="00C132B4" w:rsidRDefault="00C132B4" w:rsidP="000A2462">
      <w:pPr>
        <w:spacing w:line="480" w:lineRule="auto"/>
        <w:rPr>
          <w:rFonts w:ascii="Arial" w:hAnsi="Arial" w:cs="Arial"/>
        </w:rPr>
      </w:pPr>
      <w:r>
        <w:rPr>
          <w:rFonts w:ascii="Arial" w:hAnsi="Arial" w:cs="Arial"/>
        </w:rPr>
        <w:t>A rod of 3 cubes</w:t>
      </w:r>
    </w:p>
    <w:p w:rsidR="00C132B4" w:rsidRDefault="00C132B4" w:rsidP="000A2462">
      <w:pPr>
        <w:spacing w:line="480" w:lineRule="auto"/>
        <w:rPr>
          <w:rFonts w:ascii="Arial" w:hAnsi="Arial" w:cs="Arial"/>
        </w:rPr>
      </w:pPr>
      <w:r>
        <w:rPr>
          <w:rFonts w:ascii="Arial" w:hAnsi="Arial" w:cs="Arial"/>
        </w:rPr>
        <w:t>A rod of 4 cubes</w:t>
      </w:r>
    </w:p>
    <w:p w:rsidR="00C132B4" w:rsidRDefault="00C132B4" w:rsidP="000A2462">
      <w:pPr>
        <w:spacing w:line="480" w:lineRule="auto"/>
        <w:rPr>
          <w:rFonts w:ascii="Arial" w:hAnsi="Arial" w:cs="Arial"/>
        </w:rPr>
      </w:pPr>
      <w:r>
        <w:rPr>
          <w:rFonts w:ascii="Arial" w:hAnsi="Arial" w:cs="Arial"/>
        </w:rPr>
        <w:t>A rod of 10 cubes</w:t>
      </w:r>
    </w:p>
    <w:p w:rsidR="00C132B4" w:rsidRDefault="00C132B4" w:rsidP="000A2462">
      <w:pPr>
        <w:rPr>
          <w:rFonts w:ascii="Arial" w:hAnsi="Arial" w:cs="Arial"/>
        </w:rPr>
      </w:pPr>
    </w:p>
    <w:p w:rsidR="00C132B4" w:rsidRDefault="00C132B4" w:rsidP="000A2462">
      <w:pPr>
        <w:rPr>
          <w:rFonts w:ascii="Arial" w:hAnsi="Arial" w:cs="Arial"/>
        </w:rPr>
      </w:pPr>
      <w:r>
        <w:rPr>
          <w:rFonts w:ascii="Arial" w:hAnsi="Arial" w:cs="Arial"/>
        </w:rPr>
        <w:t>How many stickers would you need for a rod of 20 cubes?</w:t>
      </w:r>
    </w:p>
    <w:p w:rsidR="00C132B4" w:rsidRDefault="00C132B4" w:rsidP="000A2462">
      <w:pPr>
        <w:rPr>
          <w:rFonts w:ascii="Arial" w:hAnsi="Arial" w:cs="Arial"/>
        </w:rPr>
      </w:pPr>
    </w:p>
    <w:p w:rsidR="00C132B4" w:rsidRDefault="00C132B4" w:rsidP="000A2462">
      <w:pPr>
        <w:rPr>
          <w:rFonts w:ascii="Arial" w:hAnsi="Arial" w:cs="Arial"/>
        </w:rPr>
      </w:pPr>
    </w:p>
    <w:p w:rsidR="00C132B4" w:rsidRDefault="00C132B4" w:rsidP="000A2462">
      <w:pPr>
        <w:rPr>
          <w:rFonts w:ascii="Arial" w:hAnsi="Arial" w:cs="Arial"/>
        </w:rPr>
      </w:pPr>
      <w:r>
        <w:rPr>
          <w:rFonts w:ascii="Arial" w:hAnsi="Arial" w:cs="Arial"/>
        </w:rPr>
        <w:t>How many stickers would you need for a rod of 56 cubes?</w:t>
      </w:r>
    </w:p>
    <w:p w:rsidR="00C132B4" w:rsidRDefault="00C132B4" w:rsidP="000A2462">
      <w:pPr>
        <w:rPr>
          <w:rFonts w:ascii="Arial" w:hAnsi="Arial" w:cs="Arial"/>
        </w:rPr>
      </w:pPr>
    </w:p>
    <w:p w:rsidR="00C132B4" w:rsidRPr="00EC052E" w:rsidRDefault="00C132B4" w:rsidP="000A2462">
      <w:pPr>
        <w:rPr>
          <w:rFonts w:ascii="Arial" w:hAnsi="Arial" w:cs="Arial"/>
        </w:rPr>
      </w:pPr>
      <w:r w:rsidRPr="00EC052E">
        <w:rPr>
          <w:rFonts w:ascii="Arial" w:hAnsi="Arial" w:cs="Arial"/>
        </w:rPr>
        <w:t>What’s the rule?</w:t>
      </w:r>
    </w:p>
    <w:p w:rsidR="00C132B4" w:rsidRPr="000474B1" w:rsidRDefault="00C132B4" w:rsidP="000A2462">
      <w:pPr>
        <w:rPr>
          <w:rFonts w:ascii="Arial" w:hAnsi="Arial" w:cs="Arial"/>
          <w:b/>
          <w:bCs/>
          <w:sz w:val="28"/>
          <w:szCs w:val="28"/>
        </w:rPr>
      </w:pPr>
    </w:p>
    <w:p w:rsidR="00C132B4" w:rsidRPr="000474B1" w:rsidRDefault="00C132B4" w:rsidP="000A2462">
      <w:pPr>
        <w:rPr>
          <w:rFonts w:ascii="Arial" w:hAnsi="Arial" w:cs="Arial"/>
          <w:b/>
          <w:bCs/>
          <w:sz w:val="28"/>
          <w:szCs w:val="28"/>
        </w:rPr>
      </w:pPr>
    </w:p>
    <w:p w:rsidR="00C132B4" w:rsidRDefault="00C132B4" w:rsidP="00A95862">
      <w:pPr>
        <w:pStyle w:val="BLMTitle"/>
      </w:pPr>
    </w:p>
    <w:p w:rsidR="00C132B4" w:rsidRPr="00397D2C" w:rsidRDefault="00C132B4" w:rsidP="000637E1">
      <w:pPr>
        <w:pStyle w:val="BLMText"/>
      </w:pPr>
    </w:p>
    <w:sectPr w:rsidR="00C132B4" w:rsidRPr="00397D2C" w:rsidSect="009A178C">
      <w:pgSz w:w="12240" w:h="15840"/>
      <w:pgMar w:top="720" w:right="1800" w:bottom="720" w:left="180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32B4" w:rsidRDefault="00C132B4">
      <w:r>
        <w:separator/>
      </w:r>
    </w:p>
  </w:endnote>
  <w:endnote w:type="continuationSeparator" w:id="0">
    <w:p w:rsidR="00C132B4" w:rsidRDefault="00C132B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32B4" w:rsidRDefault="00C132B4">
      <w:r>
        <w:separator/>
      </w:r>
    </w:p>
  </w:footnote>
  <w:footnote w:type="continuationSeparator" w:id="0">
    <w:p w:rsidR="00C132B4" w:rsidRDefault="00C132B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EA24E2"/>
    <w:multiLevelType w:val="hybridMultilevel"/>
    <w:tmpl w:val="0A304AC2"/>
    <w:lvl w:ilvl="0" w:tplc="AC1EAC98">
      <w:start w:val="1"/>
      <w:numFmt w:val="bullet"/>
      <w:pStyle w:val="MaterialBullet"/>
      <w:lvlText w:val=""/>
      <w:lvlJc w:val="left"/>
      <w:pPr>
        <w:tabs>
          <w:tab w:val="num" w:pos="120"/>
        </w:tabs>
        <w:ind w:left="120" w:hanging="120"/>
      </w:pPr>
      <w:rPr>
        <w:rFonts w:ascii="Symbol" w:hAnsi="Symbol" w:cs="Symbol" w:hint="default"/>
        <w:sz w:val="12"/>
        <w:szCs w:val="1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
    <w:nsid w:val="40484B46"/>
    <w:multiLevelType w:val="hybridMultilevel"/>
    <w:tmpl w:val="F3F8FC6C"/>
    <w:lvl w:ilvl="0" w:tplc="573AD526">
      <w:start w:val="1"/>
      <w:numFmt w:val="bullet"/>
      <w:lvlText w:val=""/>
      <w:lvlJc w:val="left"/>
      <w:pPr>
        <w:tabs>
          <w:tab w:val="num" w:pos="360"/>
        </w:tabs>
        <w:ind w:left="360" w:hanging="360"/>
      </w:pPr>
      <w:rPr>
        <w:rFonts w:ascii="Wingdings" w:eastAsia="Times New Roman"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
    <w:nsid w:val="4D77167B"/>
    <w:multiLevelType w:val="hybridMultilevel"/>
    <w:tmpl w:val="ED5A5EE0"/>
    <w:lvl w:ilvl="0" w:tplc="49F21676">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F3D1738"/>
    <w:multiLevelType w:val="hybridMultilevel"/>
    <w:tmpl w:val="62CCC878"/>
    <w:lvl w:ilvl="0" w:tplc="02EA18B6">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4">
    <w:nsid w:val="5FB97494"/>
    <w:multiLevelType w:val="hybridMultilevel"/>
    <w:tmpl w:val="383A8436"/>
    <w:lvl w:ilvl="0" w:tplc="0409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cs="Wingdings" w:hint="default"/>
      </w:rPr>
    </w:lvl>
    <w:lvl w:ilvl="6" w:tplc="04090001" w:tentative="1">
      <w:start w:val="1"/>
      <w:numFmt w:val="bullet"/>
      <w:lvlText w:val=""/>
      <w:lvlJc w:val="left"/>
      <w:pPr>
        <w:tabs>
          <w:tab w:val="num" w:pos="4680"/>
        </w:tabs>
        <w:ind w:left="4680" w:hanging="360"/>
      </w:pPr>
      <w:rPr>
        <w:rFonts w:ascii="Symbol" w:hAnsi="Symbol" w:cs="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cs="Wingdings" w:hint="default"/>
      </w:rPr>
    </w:lvl>
  </w:abstractNum>
  <w:abstractNum w:abstractNumId="5">
    <w:nsid w:val="705C5660"/>
    <w:multiLevelType w:val="hybridMultilevel"/>
    <w:tmpl w:val="11F68352"/>
    <w:lvl w:ilvl="0" w:tplc="04090001">
      <w:start w:val="1"/>
      <w:numFmt w:val="bullet"/>
      <w:pStyle w:val="DayTableBullet"/>
      <w:lvlText w:val=""/>
      <w:lvlJc w:val="left"/>
      <w:pPr>
        <w:tabs>
          <w:tab w:val="num" w:pos="160"/>
        </w:tabs>
        <w:ind w:left="160" w:hanging="160"/>
      </w:pPr>
      <w:rPr>
        <w:rFonts w:ascii="Symbol" w:hAnsi="Symbol" w:cs="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6">
    <w:nsid w:val="78773F61"/>
    <w:multiLevelType w:val="hybridMultilevel"/>
    <w:tmpl w:val="5360FB86"/>
    <w:lvl w:ilvl="0" w:tplc="B1244D52">
      <w:start w:val="1"/>
      <w:numFmt w:val="bullet"/>
      <w:pStyle w:val="SideBarBullet"/>
      <w:lvlText w:val=""/>
      <w:lvlJc w:val="left"/>
      <w:pPr>
        <w:tabs>
          <w:tab w:val="num" w:pos="120"/>
        </w:tabs>
        <w:ind w:left="72" w:hanging="72"/>
      </w:pPr>
      <w:rPr>
        <w:rFonts w:ascii="Symbol" w:hAnsi="Symbol" w:cs="Symbol" w:hint="default"/>
        <w:color w:val="auto"/>
        <w:sz w:val="12"/>
        <w:szCs w:val="1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7">
    <w:nsid w:val="7CF765BC"/>
    <w:multiLevelType w:val="hybridMultilevel"/>
    <w:tmpl w:val="451CBBD4"/>
    <w:lvl w:ilvl="0" w:tplc="04090001">
      <w:start w:val="1"/>
      <w:numFmt w:val="bullet"/>
      <w:lvlText w:val=""/>
      <w:lvlJc w:val="left"/>
      <w:pPr>
        <w:tabs>
          <w:tab w:val="num" w:pos="480"/>
        </w:tabs>
        <w:ind w:left="480" w:hanging="360"/>
      </w:pPr>
      <w:rPr>
        <w:rFonts w:ascii="Symbol" w:hAnsi="Symbol" w:cs="Symbol" w:hint="default"/>
      </w:rPr>
    </w:lvl>
    <w:lvl w:ilvl="1" w:tplc="04090003" w:tentative="1">
      <w:start w:val="1"/>
      <w:numFmt w:val="bullet"/>
      <w:lvlText w:val="o"/>
      <w:lvlJc w:val="left"/>
      <w:pPr>
        <w:tabs>
          <w:tab w:val="num" w:pos="1200"/>
        </w:tabs>
        <w:ind w:left="1200" w:hanging="360"/>
      </w:pPr>
      <w:rPr>
        <w:rFonts w:ascii="Courier New" w:hAnsi="Courier New" w:cs="Courier New" w:hint="default"/>
      </w:rPr>
    </w:lvl>
    <w:lvl w:ilvl="2" w:tplc="04090005" w:tentative="1">
      <w:start w:val="1"/>
      <w:numFmt w:val="bullet"/>
      <w:lvlText w:val=""/>
      <w:lvlJc w:val="left"/>
      <w:pPr>
        <w:tabs>
          <w:tab w:val="num" w:pos="1920"/>
        </w:tabs>
        <w:ind w:left="1920" w:hanging="360"/>
      </w:pPr>
      <w:rPr>
        <w:rFonts w:ascii="Wingdings" w:hAnsi="Wingdings" w:cs="Wingdings" w:hint="default"/>
      </w:rPr>
    </w:lvl>
    <w:lvl w:ilvl="3" w:tplc="04090001" w:tentative="1">
      <w:start w:val="1"/>
      <w:numFmt w:val="bullet"/>
      <w:lvlText w:val=""/>
      <w:lvlJc w:val="left"/>
      <w:pPr>
        <w:tabs>
          <w:tab w:val="num" w:pos="2640"/>
        </w:tabs>
        <w:ind w:left="2640" w:hanging="360"/>
      </w:pPr>
      <w:rPr>
        <w:rFonts w:ascii="Symbol" w:hAnsi="Symbol" w:cs="Symbol" w:hint="default"/>
      </w:rPr>
    </w:lvl>
    <w:lvl w:ilvl="4" w:tplc="04090003" w:tentative="1">
      <w:start w:val="1"/>
      <w:numFmt w:val="bullet"/>
      <w:lvlText w:val="o"/>
      <w:lvlJc w:val="left"/>
      <w:pPr>
        <w:tabs>
          <w:tab w:val="num" w:pos="3360"/>
        </w:tabs>
        <w:ind w:left="3360" w:hanging="360"/>
      </w:pPr>
      <w:rPr>
        <w:rFonts w:ascii="Courier New" w:hAnsi="Courier New" w:cs="Courier New" w:hint="default"/>
      </w:rPr>
    </w:lvl>
    <w:lvl w:ilvl="5" w:tplc="04090005" w:tentative="1">
      <w:start w:val="1"/>
      <w:numFmt w:val="bullet"/>
      <w:lvlText w:val=""/>
      <w:lvlJc w:val="left"/>
      <w:pPr>
        <w:tabs>
          <w:tab w:val="num" w:pos="4080"/>
        </w:tabs>
        <w:ind w:left="4080" w:hanging="360"/>
      </w:pPr>
      <w:rPr>
        <w:rFonts w:ascii="Wingdings" w:hAnsi="Wingdings" w:cs="Wingdings" w:hint="default"/>
      </w:rPr>
    </w:lvl>
    <w:lvl w:ilvl="6" w:tplc="04090001" w:tentative="1">
      <w:start w:val="1"/>
      <w:numFmt w:val="bullet"/>
      <w:lvlText w:val=""/>
      <w:lvlJc w:val="left"/>
      <w:pPr>
        <w:tabs>
          <w:tab w:val="num" w:pos="4800"/>
        </w:tabs>
        <w:ind w:left="4800" w:hanging="360"/>
      </w:pPr>
      <w:rPr>
        <w:rFonts w:ascii="Symbol" w:hAnsi="Symbol" w:cs="Symbol" w:hint="default"/>
      </w:rPr>
    </w:lvl>
    <w:lvl w:ilvl="7" w:tplc="04090003" w:tentative="1">
      <w:start w:val="1"/>
      <w:numFmt w:val="bullet"/>
      <w:lvlText w:val="o"/>
      <w:lvlJc w:val="left"/>
      <w:pPr>
        <w:tabs>
          <w:tab w:val="num" w:pos="5520"/>
        </w:tabs>
        <w:ind w:left="5520" w:hanging="360"/>
      </w:pPr>
      <w:rPr>
        <w:rFonts w:ascii="Courier New" w:hAnsi="Courier New" w:cs="Courier New" w:hint="default"/>
      </w:rPr>
    </w:lvl>
    <w:lvl w:ilvl="8" w:tplc="04090005" w:tentative="1">
      <w:start w:val="1"/>
      <w:numFmt w:val="bullet"/>
      <w:lvlText w:val=""/>
      <w:lvlJc w:val="left"/>
      <w:pPr>
        <w:tabs>
          <w:tab w:val="num" w:pos="6240"/>
        </w:tabs>
        <w:ind w:left="6240" w:hanging="360"/>
      </w:pPr>
      <w:rPr>
        <w:rFonts w:ascii="Wingdings" w:hAnsi="Wingdings" w:cs="Wingdings" w:hint="default"/>
      </w:rPr>
    </w:lvl>
  </w:abstractNum>
  <w:num w:numId="1">
    <w:abstractNumId w:val="5"/>
  </w:num>
  <w:num w:numId="2">
    <w:abstractNumId w:val="0"/>
  </w:num>
  <w:num w:numId="3">
    <w:abstractNumId w:val="6"/>
  </w:num>
  <w:num w:numId="4">
    <w:abstractNumId w:val="4"/>
  </w:num>
  <w:num w:numId="5">
    <w:abstractNumId w:val="1"/>
  </w:num>
  <w:num w:numId="6">
    <w:abstractNumId w:val="3"/>
  </w:num>
  <w:num w:numId="7">
    <w:abstractNumId w:val="7"/>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embedSystemFonts/>
  <w:stylePaneFormatFilter w:val="3F01"/>
  <w:defaultTabStop w:val="720"/>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E1CFA"/>
    <w:rsid w:val="0000208B"/>
    <w:rsid w:val="000474B1"/>
    <w:rsid w:val="0005456A"/>
    <w:rsid w:val="000637E1"/>
    <w:rsid w:val="00064C0B"/>
    <w:rsid w:val="00067A55"/>
    <w:rsid w:val="000977BB"/>
    <w:rsid w:val="000A2462"/>
    <w:rsid w:val="000B00AE"/>
    <w:rsid w:val="000D4E9E"/>
    <w:rsid w:val="000E418B"/>
    <w:rsid w:val="000E7ED1"/>
    <w:rsid w:val="000F0CF8"/>
    <w:rsid w:val="000F5159"/>
    <w:rsid w:val="00110A0D"/>
    <w:rsid w:val="00133124"/>
    <w:rsid w:val="001631C9"/>
    <w:rsid w:val="00184CBB"/>
    <w:rsid w:val="001F5611"/>
    <w:rsid w:val="002002AB"/>
    <w:rsid w:val="00201543"/>
    <w:rsid w:val="00211BC1"/>
    <w:rsid w:val="002873E1"/>
    <w:rsid w:val="002A1079"/>
    <w:rsid w:val="002A3221"/>
    <w:rsid w:val="002B38A4"/>
    <w:rsid w:val="00375754"/>
    <w:rsid w:val="00391262"/>
    <w:rsid w:val="00397D2C"/>
    <w:rsid w:val="003A55F9"/>
    <w:rsid w:val="003A722C"/>
    <w:rsid w:val="003B5962"/>
    <w:rsid w:val="003F0F59"/>
    <w:rsid w:val="003F384D"/>
    <w:rsid w:val="00421F26"/>
    <w:rsid w:val="004527F5"/>
    <w:rsid w:val="00496CD8"/>
    <w:rsid w:val="004A0AB1"/>
    <w:rsid w:val="004A7928"/>
    <w:rsid w:val="00507306"/>
    <w:rsid w:val="00553194"/>
    <w:rsid w:val="00553552"/>
    <w:rsid w:val="005A7A3F"/>
    <w:rsid w:val="005B0490"/>
    <w:rsid w:val="005B4DCC"/>
    <w:rsid w:val="005C0DCA"/>
    <w:rsid w:val="006141A8"/>
    <w:rsid w:val="00614815"/>
    <w:rsid w:val="0062229C"/>
    <w:rsid w:val="006644D4"/>
    <w:rsid w:val="0071206D"/>
    <w:rsid w:val="0073535A"/>
    <w:rsid w:val="007D2949"/>
    <w:rsid w:val="007F4C51"/>
    <w:rsid w:val="00825576"/>
    <w:rsid w:val="00830978"/>
    <w:rsid w:val="00861CC6"/>
    <w:rsid w:val="00884572"/>
    <w:rsid w:val="008C7A2F"/>
    <w:rsid w:val="008D3F37"/>
    <w:rsid w:val="009050EF"/>
    <w:rsid w:val="009141E6"/>
    <w:rsid w:val="0092077E"/>
    <w:rsid w:val="009327CF"/>
    <w:rsid w:val="00932F1D"/>
    <w:rsid w:val="00934854"/>
    <w:rsid w:val="00936161"/>
    <w:rsid w:val="0099129D"/>
    <w:rsid w:val="009A178C"/>
    <w:rsid w:val="009A62DF"/>
    <w:rsid w:val="009A6A93"/>
    <w:rsid w:val="00A10158"/>
    <w:rsid w:val="00A130EB"/>
    <w:rsid w:val="00A16C14"/>
    <w:rsid w:val="00A1747B"/>
    <w:rsid w:val="00A20264"/>
    <w:rsid w:val="00A34263"/>
    <w:rsid w:val="00A36647"/>
    <w:rsid w:val="00A64237"/>
    <w:rsid w:val="00A95862"/>
    <w:rsid w:val="00AB7217"/>
    <w:rsid w:val="00AD20C7"/>
    <w:rsid w:val="00AF133E"/>
    <w:rsid w:val="00AF2FE8"/>
    <w:rsid w:val="00B32774"/>
    <w:rsid w:val="00B60790"/>
    <w:rsid w:val="00B66DCD"/>
    <w:rsid w:val="00B736F0"/>
    <w:rsid w:val="00BE1CFA"/>
    <w:rsid w:val="00BE7A67"/>
    <w:rsid w:val="00C132B4"/>
    <w:rsid w:val="00C172F0"/>
    <w:rsid w:val="00C35681"/>
    <w:rsid w:val="00C476C6"/>
    <w:rsid w:val="00C51DCD"/>
    <w:rsid w:val="00C62A81"/>
    <w:rsid w:val="00CC2B23"/>
    <w:rsid w:val="00D25DE4"/>
    <w:rsid w:val="00D40510"/>
    <w:rsid w:val="00D429AD"/>
    <w:rsid w:val="00D5083D"/>
    <w:rsid w:val="00D75A1B"/>
    <w:rsid w:val="00D76EC5"/>
    <w:rsid w:val="00DD41BD"/>
    <w:rsid w:val="00DE0320"/>
    <w:rsid w:val="00DE13EB"/>
    <w:rsid w:val="00E42FA1"/>
    <w:rsid w:val="00E86664"/>
    <w:rsid w:val="00EC052E"/>
    <w:rsid w:val="00F0529E"/>
    <w:rsid w:val="00F27C04"/>
    <w:rsid w:val="00F40A3A"/>
    <w:rsid w:val="00FE7C5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stockticker"/>
  <w:shapeDefaults>
    <o:shapedefaults v:ext="edit" spidmax="10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1CFA"/>
    <w:rPr>
      <w:lang w:val="en-CA"/>
    </w:rPr>
  </w:style>
  <w:style w:type="paragraph" w:styleId="Heading1">
    <w:name w:val="heading 1"/>
    <w:aliases w:val="Lesson Title"/>
    <w:basedOn w:val="Normal"/>
    <w:next w:val="Normal"/>
    <w:link w:val="Heading1Char"/>
    <w:uiPriority w:val="99"/>
    <w:qFormat/>
    <w:rsid w:val="00E86664"/>
    <w:pPr>
      <w:keepNext/>
      <w:tabs>
        <w:tab w:val="right" w:pos="9360"/>
      </w:tabs>
      <w:spacing w:after="60"/>
      <w:outlineLvl w:val="0"/>
    </w:pPr>
    <w:rPr>
      <w:rFonts w:ascii="Arial" w:hAnsi="Arial" w:cs="Arial"/>
      <w:b/>
      <w:bCs/>
      <w:color w:val="0000FF"/>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Lesson Title Char"/>
    <w:basedOn w:val="DefaultParagraphFont"/>
    <w:link w:val="Heading1"/>
    <w:uiPriority w:val="99"/>
    <w:rPr>
      <w:rFonts w:ascii="Cambria" w:hAnsi="Cambria" w:cs="Cambria"/>
      <w:b/>
      <w:bCs/>
      <w:kern w:val="32"/>
      <w:sz w:val="32"/>
      <w:szCs w:val="32"/>
      <w:lang w:val="en-CA"/>
    </w:rPr>
  </w:style>
  <w:style w:type="paragraph" w:customStyle="1" w:styleId="Action">
    <w:name w:val="Action!"/>
    <w:link w:val="ActionChar"/>
    <w:autoRedefine/>
    <w:uiPriority w:val="99"/>
    <w:rsid w:val="00BE1CFA"/>
    <w:rPr>
      <w:rFonts w:ascii="Arial" w:hAnsi="Arial" w:cs="Arial"/>
      <w:b/>
      <w:bCs/>
      <w:color w:val="FF0000"/>
      <w:sz w:val="20"/>
      <w:szCs w:val="20"/>
      <w:lang w:val="en-CA"/>
    </w:rPr>
  </w:style>
  <w:style w:type="paragraph" w:customStyle="1" w:styleId="ConsolidateDebrief">
    <w:name w:val="Consolidate Debrief"/>
    <w:link w:val="ConsolidateDebriefChar"/>
    <w:uiPriority w:val="99"/>
    <w:rsid w:val="00BE1CFA"/>
    <w:pPr>
      <w:spacing w:before="120"/>
      <w:jc w:val="center"/>
    </w:pPr>
    <w:rPr>
      <w:rFonts w:ascii="Arial" w:hAnsi="Arial" w:cs="Arial"/>
      <w:b/>
      <w:bCs/>
      <w:color w:val="0000FF"/>
      <w:sz w:val="20"/>
      <w:szCs w:val="20"/>
      <w:lang w:val="en-CA"/>
    </w:rPr>
  </w:style>
  <w:style w:type="paragraph" w:customStyle="1" w:styleId="DayTableText">
    <w:name w:val="Day Table Text"/>
    <w:basedOn w:val="Normal"/>
    <w:uiPriority w:val="99"/>
    <w:rsid w:val="00BE1CFA"/>
    <w:rPr>
      <w:sz w:val="20"/>
      <w:szCs w:val="20"/>
    </w:rPr>
  </w:style>
  <w:style w:type="paragraph" w:customStyle="1" w:styleId="DayTableBullet">
    <w:name w:val="Day Table Bullet"/>
    <w:basedOn w:val="Normal"/>
    <w:uiPriority w:val="99"/>
    <w:rsid w:val="00BE1CFA"/>
    <w:pPr>
      <w:numPr>
        <w:numId w:val="1"/>
      </w:numPr>
    </w:pPr>
    <w:rPr>
      <w:sz w:val="20"/>
      <w:szCs w:val="20"/>
    </w:rPr>
  </w:style>
  <w:style w:type="paragraph" w:customStyle="1" w:styleId="DayTableSubHead">
    <w:name w:val="Day Table Sub Head"/>
    <w:uiPriority w:val="99"/>
    <w:rsid w:val="00BE1CFA"/>
    <w:rPr>
      <w:rFonts w:ascii="Arial" w:hAnsi="Arial" w:cs="Arial"/>
      <w:b/>
      <w:bCs/>
      <w:sz w:val="20"/>
      <w:szCs w:val="20"/>
      <w:u w:val="single"/>
      <w:lang w:val="en-CA"/>
    </w:rPr>
  </w:style>
  <w:style w:type="paragraph" w:customStyle="1" w:styleId="DayTitle">
    <w:name w:val="Day Title"/>
    <w:uiPriority w:val="99"/>
    <w:rsid w:val="00BE1CFA"/>
    <w:rPr>
      <w:rFonts w:ascii="Arial" w:hAnsi="Arial" w:cs="Arial"/>
      <w:b/>
      <w:bCs/>
      <w:color w:val="0000FF"/>
      <w:sz w:val="24"/>
      <w:szCs w:val="24"/>
      <w:lang w:val="en-CA"/>
    </w:rPr>
  </w:style>
  <w:style w:type="paragraph" w:customStyle="1" w:styleId="GradeTitle">
    <w:name w:val="Grade Title"/>
    <w:autoRedefine/>
    <w:uiPriority w:val="99"/>
    <w:rsid w:val="00BE1CFA"/>
    <w:rPr>
      <w:rFonts w:ascii="Arial" w:hAnsi="Arial" w:cs="Arial"/>
      <w:b/>
      <w:bCs/>
      <w:color w:val="0000FF"/>
      <w:sz w:val="20"/>
      <w:szCs w:val="20"/>
      <w:lang w:val="en-CA"/>
    </w:rPr>
  </w:style>
  <w:style w:type="paragraph" w:customStyle="1" w:styleId="HomeActivity">
    <w:name w:val="Home Activity"/>
    <w:uiPriority w:val="99"/>
    <w:rsid w:val="00BE1CFA"/>
    <w:pPr>
      <w:spacing w:before="60"/>
    </w:pPr>
    <w:rPr>
      <w:rFonts w:ascii="Arial" w:hAnsi="Arial" w:cs="Arial"/>
      <w:b/>
      <w:bCs/>
      <w:color w:val="0000FF"/>
      <w:sz w:val="20"/>
      <w:szCs w:val="20"/>
      <w:u w:val="single"/>
      <w:lang w:val="en-CA"/>
    </w:rPr>
  </w:style>
  <w:style w:type="paragraph" w:customStyle="1" w:styleId="HomeActivitySideText">
    <w:name w:val="Home Activity Side Text"/>
    <w:uiPriority w:val="99"/>
    <w:rsid w:val="00BE1CFA"/>
    <w:rPr>
      <w:i/>
      <w:iCs/>
      <w:sz w:val="18"/>
      <w:szCs w:val="18"/>
      <w:lang w:val="en-CA"/>
    </w:rPr>
  </w:style>
  <w:style w:type="paragraph" w:customStyle="1" w:styleId="MaterialHead">
    <w:name w:val="Material Head"/>
    <w:uiPriority w:val="99"/>
    <w:rsid w:val="00BE1CFA"/>
    <w:rPr>
      <w:rFonts w:ascii="Arial" w:hAnsi="Arial" w:cs="Arial"/>
      <w:b/>
      <w:bCs/>
      <w:sz w:val="18"/>
      <w:szCs w:val="18"/>
      <w:u w:val="single"/>
      <w:lang w:val="en-CA"/>
    </w:rPr>
  </w:style>
  <w:style w:type="paragraph" w:customStyle="1" w:styleId="MaterialBullet">
    <w:name w:val="Material Bullet"/>
    <w:uiPriority w:val="99"/>
    <w:rsid w:val="00BE1CFA"/>
    <w:pPr>
      <w:numPr>
        <w:numId w:val="2"/>
      </w:numPr>
    </w:pPr>
    <w:rPr>
      <w:sz w:val="18"/>
      <w:szCs w:val="18"/>
      <w:lang w:val="en-CA"/>
    </w:rPr>
  </w:style>
  <w:style w:type="paragraph" w:customStyle="1" w:styleId="SideBarText">
    <w:name w:val="Side Bar Text"/>
    <w:uiPriority w:val="99"/>
    <w:rsid w:val="00BE1CFA"/>
    <w:rPr>
      <w:rFonts w:ascii="Arial" w:hAnsi="Arial" w:cs="Arial"/>
      <w:sz w:val="16"/>
      <w:szCs w:val="16"/>
      <w:lang w:val="en-CA"/>
    </w:rPr>
  </w:style>
  <w:style w:type="paragraph" w:customStyle="1" w:styleId="SideBarBullet">
    <w:name w:val="Side Bar Bullet"/>
    <w:uiPriority w:val="99"/>
    <w:rsid w:val="00BE1CFA"/>
    <w:pPr>
      <w:numPr>
        <w:numId w:val="3"/>
      </w:numPr>
    </w:pPr>
    <w:rPr>
      <w:rFonts w:ascii="Arial" w:hAnsi="Arial" w:cs="Arial"/>
      <w:sz w:val="16"/>
      <w:szCs w:val="16"/>
      <w:lang w:val="en-CA"/>
    </w:rPr>
  </w:style>
  <w:style w:type="paragraph" w:customStyle="1" w:styleId="MindsOn">
    <w:name w:val="Minds On…"/>
    <w:basedOn w:val="Normal"/>
    <w:link w:val="MindsOnChar"/>
    <w:autoRedefine/>
    <w:uiPriority w:val="99"/>
    <w:rsid w:val="00BE1CFA"/>
    <w:rPr>
      <w:rFonts w:ascii="Arial" w:hAnsi="Arial" w:cs="Arial"/>
      <w:b/>
      <w:bCs/>
      <w:color w:val="669900"/>
      <w:sz w:val="20"/>
      <w:szCs w:val="20"/>
    </w:rPr>
  </w:style>
  <w:style w:type="paragraph" w:styleId="Header">
    <w:name w:val="header"/>
    <w:basedOn w:val="Normal"/>
    <w:link w:val="HeaderChar"/>
    <w:uiPriority w:val="99"/>
    <w:semiHidden/>
    <w:rsid w:val="00BE1CFA"/>
    <w:pPr>
      <w:tabs>
        <w:tab w:val="center" w:pos="4320"/>
        <w:tab w:val="right" w:pos="8640"/>
      </w:tabs>
    </w:pPr>
  </w:style>
  <w:style w:type="character" w:customStyle="1" w:styleId="HeaderChar">
    <w:name w:val="Header Char"/>
    <w:basedOn w:val="DefaultParagraphFont"/>
    <w:link w:val="Header"/>
    <w:uiPriority w:val="99"/>
    <w:semiHidden/>
    <w:rPr>
      <w:lang w:val="en-CA"/>
    </w:rPr>
  </w:style>
  <w:style w:type="paragraph" w:customStyle="1" w:styleId="BLMText">
    <w:name w:val="BLM Text"/>
    <w:link w:val="BLMTextChar1"/>
    <w:uiPriority w:val="99"/>
    <w:rsid w:val="00BE1CFA"/>
    <w:rPr>
      <w:rFonts w:ascii="Arial" w:hAnsi="Arial" w:cs="Arial"/>
      <w:lang w:val="en-CA"/>
    </w:rPr>
  </w:style>
  <w:style w:type="paragraph" w:customStyle="1" w:styleId="DayTableTextwSpace">
    <w:name w:val="Day Table Text w/ Space"/>
    <w:autoRedefine/>
    <w:uiPriority w:val="99"/>
    <w:rsid w:val="00BE1CFA"/>
    <w:pPr>
      <w:spacing w:after="60"/>
    </w:pPr>
    <w:rPr>
      <w:sz w:val="20"/>
      <w:szCs w:val="20"/>
      <w:lang w:val="en-CA"/>
    </w:rPr>
  </w:style>
  <w:style w:type="character" w:customStyle="1" w:styleId="ActionChar">
    <w:name w:val="Action! Char"/>
    <w:basedOn w:val="DefaultParagraphFont"/>
    <w:link w:val="Action"/>
    <w:uiPriority w:val="99"/>
    <w:rsid w:val="00BE1CFA"/>
    <w:rPr>
      <w:rFonts w:ascii="Arial" w:hAnsi="Arial" w:cs="Arial"/>
      <w:b/>
      <w:bCs/>
      <w:color w:val="FF0000"/>
      <w:lang w:val="en-CA" w:eastAsia="en-US"/>
    </w:rPr>
  </w:style>
  <w:style w:type="paragraph" w:customStyle="1" w:styleId="DayTableSubHeadspace">
    <w:name w:val="Day Table Sub Head/space"/>
    <w:basedOn w:val="DayTableSubHead"/>
    <w:uiPriority w:val="99"/>
    <w:rsid w:val="00BE1CFA"/>
    <w:pPr>
      <w:spacing w:before="120"/>
    </w:pPr>
  </w:style>
  <w:style w:type="character" w:customStyle="1" w:styleId="BLMTextChar1">
    <w:name w:val="BLM Text Char1"/>
    <w:basedOn w:val="DefaultParagraphFont"/>
    <w:link w:val="BLMText"/>
    <w:uiPriority w:val="99"/>
    <w:rsid w:val="00BE1CFA"/>
    <w:rPr>
      <w:rFonts w:ascii="Arial" w:hAnsi="Arial" w:cs="Arial"/>
      <w:sz w:val="22"/>
      <w:szCs w:val="22"/>
      <w:lang w:val="en-CA" w:eastAsia="en-US"/>
    </w:rPr>
  </w:style>
  <w:style w:type="paragraph" w:customStyle="1" w:styleId="timetext">
    <w:name w:val="time text"/>
    <w:uiPriority w:val="99"/>
    <w:rsid w:val="00BE1CFA"/>
    <w:pPr>
      <w:spacing w:after="60"/>
      <w:jc w:val="center"/>
    </w:pPr>
    <w:rPr>
      <w:sz w:val="20"/>
      <w:szCs w:val="20"/>
      <w:lang w:val="en-CA"/>
    </w:rPr>
  </w:style>
  <w:style w:type="character" w:customStyle="1" w:styleId="MindsOnChar">
    <w:name w:val="Minds On… Char"/>
    <w:basedOn w:val="DefaultParagraphFont"/>
    <w:link w:val="MindsOn"/>
    <w:uiPriority w:val="99"/>
    <w:rsid w:val="00BE1CFA"/>
    <w:rPr>
      <w:rFonts w:ascii="Arial" w:hAnsi="Arial" w:cs="Arial"/>
      <w:b/>
      <w:bCs/>
      <w:color w:val="669900"/>
      <w:sz w:val="24"/>
      <w:szCs w:val="24"/>
      <w:lang w:val="en-CA" w:eastAsia="en-US"/>
    </w:rPr>
  </w:style>
  <w:style w:type="paragraph" w:customStyle="1" w:styleId="SideBarTexts">
    <w:name w:val="Side Bar Text #s"/>
    <w:uiPriority w:val="99"/>
    <w:rsid w:val="00BE1CFA"/>
    <w:pPr>
      <w:ind w:left="220" w:hanging="180"/>
    </w:pPr>
    <w:rPr>
      <w:rFonts w:ascii="Arial" w:hAnsi="Arial" w:cs="Arial"/>
      <w:sz w:val="16"/>
      <w:szCs w:val="16"/>
      <w:lang w:val="en-CA"/>
    </w:rPr>
  </w:style>
  <w:style w:type="character" w:customStyle="1" w:styleId="ConsolidateDebriefChar">
    <w:name w:val="Consolidate Debrief Char"/>
    <w:basedOn w:val="DefaultParagraphFont"/>
    <w:link w:val="ConsolidateDebrief"/>
    <w:uiPriority w:val="99"/>
    <w:rsid w:val="00BE1CFA"/>
    <w:rPr>
      <w:rFonts w:ascii="Arial" w:hAnsi="Arial" w:cs="Arial"/>
      <w:b/>
      <w:bCs/>
      <w:color w:val="0000FF"/>
      <w:lang w:val="en-CA" w:eastAsia="en-US"/>
    </w:rPr>
  </w:style>
  <w:style w:type="paragraph" w:styleId="Footer">
    <w:name w:val="footer"/>
    <w:basedOn w:val="Normal"/>
    <w:link w:val="FooterChar"/>
    <w:uiPriority w:val="99"/>
    <w:rsid w:val="00E86664"/>
    <w:pPr>
      <w:tabs>
        <w:tab w:val="center" w:pos="4320"/>
        <w:tab w:val="right" w:pos="8640"/>
      </w:tabs>
    </w:pPr>
  </w:style>
  <w:style w:type="character" w:customStyle="1" w:styleId="FooterChar">
    <w:name w:val="Footer Char"/>
    <w:basedOn w:val="DefaultParagraphFont"/>
    <w:link w:val="Footer"/>
    <w:uiPriority w:val="99"/>
    <w:semiHidden/>
    <w:rPr>
      <w:lang w:val="en-CA"/>
    </w:rPr>
  </w:style>
  <w:style w:type="paragraph" w:customStyle="1" w:styleId="BLMTitle">
    <w:name w:val="BLM Title"/>
    <w:uiPriority w:val="99"/>
    <w:rsid w:val="00E86664"/>
    <w:rPr>
      <w:rFonts w:ascii="Arial" w:hAnsi="Arial" w:cs="Arial"/>
      <w:b/>
      <w:bCs/>
      <w:color w:val="0000FF"/>
      <w:sz w:val="32"/>
      <w:szCs w:val="32"/>
      <w:lang w:val="en-CA"/>
    </w:rPr>
  </w:style>
  <w:style w:type="paragraph" w:styleId="NormalWeb">
    <w:name w:val="Normal (Web)"/>
    <w:basedOn w:val="Normal"/>
    <w:uiPriority w:val="99"/>
    <w:rsid w:val="003B5962"/>
    <w:pPr>
      <w:spacing w:before="100" w:beforeAutospacing="1" w:after="100" w:afterAutospacing="1"/>
    </w:pPr>
    <w:rPr>
      <w:sz w:val="24"/>
      <w:szCs w:val="24"/>
      <w:lang w:val="en-US"/>
    </w:rPr>
  </w:style>
  <w:style w:type="character" w:customStyle="1" w:styleId="apple-tab-span">
    <w:name w:val="apple-tab-span"/>
    <w:basedOn w:val="DefaultParagraphFont"/>
    <w:uiPriority w:val="99"/>
    <w:rsid w:val="00A10158"/>
  </w:style>
  <w:style w:type="paragraph" w:styleId="BalloonText">
    <w:name w:val="Balloon Text"/>
    <w:basedOn w:val="Normal"/>
    <w:link w:val="BalloonTextChar"/>
    <w:uiPriority w:val="99"/>
    <w:semiHidden/>
    <w:rsid w:val="00884572"/>
    <w:rPr>
      <w:rFonts w:ascii="Tahoma" w:hAnsi="Tahoma" w:cs="Tahoma"/>
      <w:sz w:val="16"/>
      <w:szCs w:val="16"/>
    </w:rPr>
  </w:style>
  <w:style w:type="character" w:customStyle="1" w:styleId="BalloonTextChar">
    <w:name w:val="Balloon Text Char"/>
    <w:basedOn w:val="DefaultParagraphFont"/>
    <w:link w:val="BalloonText"/>
    <w:uiPriority w:val="99"/>
    <w:rsid w:val="00884572"/>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1755272960">
      <w:marLeft w:val="0"/>
      <w:marRight w:val="0"/>
      <w:marTop w:val="0"/>
      <w:marBottom w:val="0"/>
      <w:divBdr>
        <w:top w:val="none" w:sz="0" w:space="0" w:color="auto"/>
        <w:left w:val="none" w:sz="0" w:space="0" w:color="auto"/>
        <w:bottom w:val="none" w:sz="0" w:space="0" w:color="auto"/>
        <w:right w:val="none" w:sz="0" w:space="0" w:color="auto"/>
      </w:divBdr>
      <w:divsChild>
        <w:div w:id="1755272967">
          <w:marLeft w:val="0"/>
          <w:marRight w:val="0"/>
          <w:marTop w:val="0"/>
          <w:marBottom w:val="0"/>
          <w:divBdr>
            <w:top w:val="none" w:sz="0" w:space="0" w:color="auto"/>
            <w:left w:val="none" w:sz="0" w:space="0" w:color="auto"/>
            <w:bottom w:val="none" w:sz="0" w:space="0" w:color="auto"/>
            <w:right w:val="none" w:sz="0" w:space="0" w:color="auto"/>
          </w:divBdr>
        </w:div>
      </w:divsChild>
    </w:div>
    <w:div w:id="1755272963">
      <w:marLeft w:val="0"/>
      <w:marRight w:val="0"/>
      <w:marTop w:val="0"/>
      <w:marBottom w:val="0"/>
      <w:divBdr>
        <w:top w:val="none" w:sz="0" w:space="0" w:color="auto"/>
        <w:left w:val="none" w:sz="0" w:space="0" w:color="auto"/>
        <w:bottom w:val="none" w:sz="0" w:space="0" w:color="auto"/>
        <w:right w:val="none" w:sz="0" w:space="0" w:color="auto"/>
      </w:divBdr>
      <w:divsChild>
        <w:div w:id="1755272964">
          <w:marLeft w:val="0"/>
          <w:marRight w:val="0"/>
          <w:marTop w:val="0"/>
          <w:marBottom w:val="0"/>
          <w:divBdr>
            <w:top w:val="none" w:sz="0" w:space="0" w:color="auto"/>
            <w:left w:val="none" w:sz="0" w:space="0" w:color="auto"/>
            <w:bottom w:val="none" w:sz="0" w:space="0" w:color="auto"/>
            <w:right w:val="none" w:sz="0" w:space="0" w:color="auto"/>
          </w:divBdr>
        </w:div>
      </w:divsChild>
    </w:div>
    <w:div w:id="1755272965">
      <w:marLeft w:val="0"/>
      <w:marRight w:val="0"/>
      <w:marTop w:val="0"/>
      <w:marBottom w:val="0"/>
      <w:divBdr>
        <w:top w:val="none" w:sz="0" w:space="0" w:color="auto"/>
        <w:left w:val="none" w:sz="0" w:space="0" w:color="auto"/>
        <w:bottom w:val="none" w:sz="0" w:space="0" w:color="auto"/>
        <w:right w:val="none" w:sz="0" w:space="0" w:color="auto"/>
      </w:divBdr>
      <w:divsChild>
        <w:div w:id="1755272972">
          <w:marLeft w:val="0"/>
          <w:marRight w:val="0"/>
          <w:marTop w:val="0"/>
          <w:marBottom w:val="0"/>
          <w:divBdr>
            <w:top w:val="none" w:sz="0" w:space="0" w:color="auto"/>
            <w:left w:val="none" w:sz="0" w:space="0" w:color="auto"/>
            <w:bottom w:val="none" w:sz="0" w:space="0" w:color="auto"/>
            <w:right w:val="none" w:sz="0" w:space="0" w:color="auto"/>
          </w:divBdr>
        </w:div>
      </w:divsChild>
    </w:div>
    <w:div w:id="1755272966">
      <w:marLeft w:val="0"/>
      <w:marRight w:val="0"/>
      <w:marTop w:val="0"/>
      <w:marBottom w:val="0"/>
      <w:divBdr>
        <w:top w:val="none" w:sz="0" w:space="0" w:color="auto"/>
        <w:left w:val="none" w:sz="0" w:space="0" w:color="auto"/>
        <w:bottom w:val="none" w:sz="0" w:space="0" w:color="auto"/>
        <w:right w:val="none" w:sz="0" w:space="0" w:color="auto"/>
      </w:divBdr>
      <w:divsChild>
        <w:div w:id="1755272971">
          <w:marLeft w:val="0"/>
          <w:marRight w:val="0"/>
          <w:marTop w:val="0"/>
          <w:marBottom w:val="0"/>
          <w:divBdr>
            <w:top w:val="none" w:sz="0" w:space="0" w:color="auto"/>
            <w:left w:val="none" w:sz="0" w:space="0" w:color="auto"/>
            <w:bottom w:val="none" w:sz="0" w:space="0" w:color="auto"/>
            <w:right w:val="none" w:sz="0" w:space="0" w:color="auto"/>
          </w:divBdr>
        </w:div>
      </w:divsChild>
    </w:div>
    <w:div w:id="1755272968">
      <w:marLeft w:val="0"/>
      <w:marRight w:val="0"/>
      <w:marTop w:val="0"/>
      <w:marBottom w:val="0"/>
      <w:divBdr>
        <w:top w:val="none" w:sz="0" w:space="0" w:color="auto"/>
        <w:left w:val="none" w:sz="0" w:space="0" w:color="auto"/>
        <w:bottom w:val="none" w:sz="0" w:space="0" w:color="auto"/>
        <w:right w:val="none" w:sz="0" w:space="0" w:color="auto"/>
      </w:divBdr>
      <w:divsChild>
        <w:div w:id="1755272961">
          <w:marLeft w:val="0"/>
          <w:marRight w:val="0"/>
          <w:marTop w:val="0"/>
          <w:marBottom w:val="0"/>
          <w:divBdr>
            <w:top w:val="none" w:sz="0" w:space="0" w:color="auto"/>
            <w:left w:val="none" w:sz="0" w:space="0" w:color="auto"/>
            <w:bottom w:val="none" w:sz="0" w:space="0" w:color="auto"/>
            <w:right w:val="none" w:sz="0" w:space="0" w:color="auto"/>
          </w:divBdr>
        </w:div>
      </w:divsChild>
    </w:div>
    <w:div w:id="1755272970">
      <w:marLeft w:val="0"/>
      <w:marRight w:val="0"/>
      <w:marTop w:val="0"/>
      <w:marBottom w:val="0"/>
      <w:divBdr>
        <w:top w:val="none" w:sz="0" w:space="0" w:color="auto"/>
        <w:left w:val="none" w:sz="0" w:space="0" w:color="auto"/>
        <w:bottom w:val="none" w:sz="0" w:space="0" w:color="auto"/>
        <w:right w:val="none" w:sz="0" w:space="0" w:color="auto"/>
      </w:divBdr>
      <w:divsChild>
        <w:div w:id="1755272969">
          <w:marLeft w:val="0"/>
          <w:marRight w:val="0"/>
          <w:marTop w:val="0"/>
          <w:marBottom w:val="0"/>
          <w:divBdr>
            <w:top w:val="none" w:sz="0" w:space="0" w:color="auto"/>
            <w:left w:val="none" w:sz="0" w:space="0" w:color="auto"/>
            <w:bottom w:val="none" w:sz="0" w:space="0" w:color="auto"/>
            <w:right w:val="none" w:sz="0" w:space="0" w:color="auto"/>
          </w:divBdr>
        </w:div>
      </w:divsChild>
    </w:div>
    <w:div w:id="1755272974">
      <w:marLeft w:val="0"/>
      <w:marRight w:val="0"/>
      <w:marTop w:val="0"/>
      <w:marBottom w:val="0"/>
      <w:divBdr>
        <w:top w:val="none" w:sz="0" w:space="0" w:color="auto"/>
        <w:left w:val="none" w:sz="0" w:space="0" w:color="auto"/>
        <w:bottom w:val="none" w:sz="0" w:space="0" w:color="auto"/>
        <w:right w:val="none" w:sz="0" w:space="0" w:color="auto"/>
      </w:divBdr>
      <w:divsChild>
        <w:div w:id="1755272973">
          <w:marLeft w:val="0"/>
          <w:marRight w:val="0"/>
          <w:marTop w:val="0"/>
          <w:marBottom w:val="0"/>
          <w:divBdr>
            <w:top w:val="none" w:sz="0" w:space="0" w:color="auto"/>
            <w:left w:val="none" w:sz="0" w:space="0" w:color="auto"/>
            <w:bottom w:val="none" w:sz="0" w:space="0" w:color="auto"/>
            <w:right w:val="none" w:sz="0" w:space="0" w:color="auto"/>
          </w:divBdr>
        </w:div>
      </w:divsChild>
    </w:div>
    <w:div w:id="1755272975">
      <w:marLeft w:val="0"/>
      <w:marRight w:val="0"/>
      <w:marTop w:val="0"/>
      <w:marBottom w:val="0"/>
      <w:divBdr>
        <w:top w:val="none" w:sz="0" w:space="0" w:color="auto"/>
        <w:left w:val="none" w:sz="0" w:space="0" w:color="auto"/>
        <w:bottom w:val="none" w:sz="0" w:space="0" w:color="auto"/>
        <w:right w:val="none" w:sz="0" w:space="0" w:color="auto"/>
      </w:divBdr>
      <w:divsChild>
        <w:div w:id="17552729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32</TotalTime>
  <Pages>2</Pages>
  <Words>754</Words>
  <Characters>4298</Characters>
  <Application>Microsoft Office Outlook</Application>
  <DocSecurity>0</DocSecurity>
  <Lines>0</Lines>
  <Paragraphs>0</Paragraphs>
  <ScaleCrop>false</ScaleCrop>
  <Company>Government of Ontario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 Day #: (Title)</dc:title>
  <dc:subject/>
  <dc:creator>Irvine,Jeff</dc:creator>
  <cp:keywords/>
  <dc:description/>
  <cp:lastModifiedBy>Cheryl</cp:lastModifiedBy>
  <cp:revision>7</cp:revision>
  <dcterms:created xsi:type="dcterms:W3CDTF">2011-08-07T19:55:00Z</dcterms:created>
  <dcterms:modified xsi:type="dcterms:W3CDTF">2011-08-07T20:27:00Z</dcterms:modified>
</cp:coreProperties>
</file>